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5174"/>
        <w:gridCol w:w="2070"/>
      </w:tblGrid>
      <w:tr w:rsidR="00273F48" w:rsidRPr="005A58BB" w14:paraId="1DF4449E" w14:textId="77777777" w:rsidTr="00273F48">
        <w:tc>
          <w:tcPr>
            <w:tcW w:w="2116" w:type="dxa"/>
          </w:tcPr>
          <w:p w14:paraId="2FCFB46C" w14:textId="07723828" w:rsidR="00273F48" w:rsidRPr="005A58BB" w:rsidRDefault="00273F48" w:rsidP="005A58BB">
            <w:pPr>
              <w:spacing w:line="360" w:lineRule="auto"/>
              <w:jc w:val="center"/>
              <w:rPr>
                <w:rFonts w:ascii="Times New Roman" w:hAnsi="Times New Roman" w:cs="Times New Roman"/>
                <w:b/>
                <w:bCs/>
              </w:rPr>
            </w:pPr>
            <w:r w:rsidRPr="005A58BB">
              <w:rPr>
                <w:rFonts w:ascii="Times New Roman" w:hAnsi="Times New Roman" w:cs="Times New Roman"/>
                <w:noProof/>
              </w:rPr>
              <w:drawing>
                <wp:inline distT="0" distB="0" distL="0" distR="0" wp14:anchorId="087C5CD0" wp14:editId="664A7806">
                  <wp:extent cx="1206500" cy="804289"/>
                  <wp:effectExtent l="0" t="0" r="0" b="0"/>
                  <wp:docPr id="4" name="Picture 4" descr="132 European Union Symbol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2 European Union Symbol Illustrations &amp;amp; Clip Ar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407" cy="832225"/>
                          </a:xfrm>
                          <a:prstGeom prst="rect">
                            <a:avLst/>
                          </a:prstGeom>
                          <a:noFill/>
                          <a:ln>
                            <a:noFill/>
                          </a:ln>
                        </pic:spPr>
                      </pic:pic>
                    </a:graphicData>
                  </a:graphic>
                </wp:inline>
              </w:drawing>
            </w:r>
          </w:p>
        </w:tc>
        <w:tc>
          <w:tcPr>
            <w:tcW w:w="5174" w:type="dxa"/>
          </w:tcPr>
          <w:p w14:paraId="4E4965A8" w14:textId="6374302B" w:rsidR="00273F48" w:rsidRPr="005A58BB" w:rsidRDefault="00273F48" w:rsidP="005A58BB">
            <w:pPr>
              <w:spacing w:line="360" w:lineRule="auto"/>
              <w:jc w:val="center"/>
              <w:rPr>
                <w:rFonts w:ascii="Times New Roman" w:hAnsi="Times New Roman" w:cs="Times New Roman"/>
                <w:b/>
                <w:bCs/>
              </w:rPr>
            </w:pPr>
            <w:r w:rsidRPr="005A58BB">
              <w:rPr>
                <w:rFonts w:ascii="Times New Roman" w:hAnsi="Times New Roman" w:cs="Times New Roman"/>
                <w:b/>
                <w:bCs/>
                <w:noProof/>
              </w:rPr>
              <w:drawing>
                <wp:inline distT="0" distB="0" distL="0" distR="0" wp14:anchorId="341376C5" wp14:editId="7332B51A">
                  <wp:extent cx="846666" cy="846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017" cy="851017"/>
                          </a:xfrm>
                          <a:prstGeom prst="rect">
                            <a:avLst/>
                          </a:prstGeom>
                          <a:noFill/>
                          <a:ln>
                            <a:noFill/>
                          </a:ln>
                        </pic:spPr>
                      </pic:pic>
                    </a:graphicData>
                  </a:graphic>
                </wp:inline>
              </w:drawing>
            </w:r>
          </w:p>
        </w:tc>
        <w:tc>
          <w:tcPr>
            <w:tcW w:w="2070" w:type="dxa"/>
          </w:tcPr>
          <w:p w14:paraId="70CDB060" w14:textId="2E4CF270" w:rsidR="00273F48" w:rsidRPr="005A58BB" w:rsidRDefault="00273F48" w:rsidP="005A58BB">
            <w:pPr>
              <w:spacing w:line="360" w:lineRule="auto"/>
              <w:jc w:val="center"/>
              <w:rPr>
                <w:rFonts w:ascii="Times New Roman" w:hAnsi="Times New Roman" w:cs="Times New Roman"/>
                <w:b/>
                <w:bCs/>
              </w:rPr>
            </w:pPr>
            <w:r w:rsidRPr="005A58BB">
              <w:rPr>
                <w:rFonts w:ascii="Times New Roman" w:hAnsi="Times New Roman" w:cs="Times New Roman"/>
                <w:b/>
                <w:bCs/>
                <w:noProof/>
              </w:rPr>
              <w:drawing>
                <wp:inline distT="0" distB="0" distL="0" distR="0" wp14:anchorId="58FD760C" wp14:editId="0EA68F84">
                  <wp:extent cx="682752" cy="810768"/>
                  <wp:effectExtent l="0" t="0" r="3175"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2752" cy="810768"/>
                          </a:xfrm>
                          <a:prstGeom prst="rect">
                            <a:avLst/>
                          </a:prstGeom>
                        </pic:spPr>
                      </pic:pic>
                    </a:graphicData>
                  </a:graphic>
                </wp:inline>
              </w:drawing>
            </w:r>
          </w:p>
        </w:tc>
      </w:tr>
    </w:tbl>
    <w:p w14:paraId="084E91BC" w14:textId="046195BB" w:rsidR="00273F48" w:rsidRPr="005A58BB" w:rsidRDefault="00273F48" w:rsidP="005A58BB">
      <w:pPr>
        <w:spacing w:line="360" w:lineRule="auto"/>
        <w:jc w:val="center"/>
        <w:rPr>
          <w:rFonts w:ascii="Times New Roman" w:hAnsi="Times New Roman" w:cs="Times New Roman"/>
          <w:b/>
          <w:bCs/>
        </w:rPr>
      </w:pPr>
    </w:p>
    <w:p w14:paraId="0753E2E8" w14:textId="3726F11D" w:rsidR="003B4973" w:rsidRDefault="00826E3A" w:rsidP="00983D0D">
      <w:pPr>
        <w:spacing w:line="276" w:lineRule="auto"/>
        <w:jc w:val="center"/>
        <w:rPr>
          <w:rFonts w:ascii="Times New Roman" w:hAnsi="Times New Roman" w:cs="Times New Roman"/>
          <w:b/>
          <w:bCs/>
        </w:rPr>
      </w:pPr>
      <w:r w:rsidRPr="00826E3A">
        <w:rPr>
          <w:rFonts w:ascii="Times New Roman" w:hAnsi="Times New Roman"/>
          <w:b/>
          <w:bCs/>
          <w:u w:val="single"/>
          <w:lang w:val="en-US"/>
        </w:rPr>
        <w:t xml:space="preserve">REQUEST FOR EXPRESSION OF INTEREST TO </w:t>
      </w:r>
      <w:bookmarkStart w:id="0" w:name="_Hlk77184586"/>
      <w:r w:rsidRPr="00826E3A">
        <w:rPr>
          <w:rFonts w:ascii="Times New Roman" w:hAnsi="Times New Roman"/>
          <w:b/>
          <w:bCs/>
          <w:u w:val="single"/>
          <w:lang w:val="en-US"/>
        </w:rPr>
        <w:t>CONDUCT</w:t>
      </w:r>
      <w:r w:rsidR="00983D0D">
        <w:rPr>
          <w:rFonts w:ascii="Times New Roman" w:hAnsi="Times New Roman"/>
          <w:b/>
          <w:bCs/>
          <w:u w:val="single"/>
          <w:lang w:val="en-US"/>
        </w:rPr>
        <w:t xml:space="preserve"> </w:t>
      </w:r>
      <w:r w:rsidR="00E42946">
        <w:rPr>
          <w:rFonts w:ascii="Times New Roman" w:hAnsi="Times New Roman"/>
          <w:b/>
          <w:bCs/>
          <w:u w:val="single"/>
          <w:lang w:val="en-US"/>
        </w:rPr>
        <w:t xml:space="preserve">AN </w:t>
      </w:r>
      <w:r w:rsidR="00983D0D" w:rsidRPr="00983D0D">
        <w:rPr>
          <w:rFonts w:ascii="Times New Roman" w:hAnsi="Times New Roman"/>
          <w:b/>
          <w:bCs/>
          <w:u w:val="single"/>
          <w:lang w:val="en-US"/>
        </w:rPr>
        <w:t>ASSESSMENT OF MONEY LAUNDERING, TERRORIST FINANCING AND ILLICIT FINANCIAL FLOWS LINKED TO MARITIME CRIMINALITY IN THE GULF OF GUINEA</w:t>
      </w:r>
    </w:p>
    <w:bookmarkEnd w:id="0"/>
    <w:p w14:paraId="3C01BF28" w14:textId="77777777" w:rsidR="00983D0D" w:rsidRDefault="00983D0D" w:rsidP="00692381">
      <w:pPr>
        <w:spacing w:line="360" w:lineRule="auto"/>
        <w:jc w:val="both"/>
        <w:rPr>
          <w:rFonts w:ascii="Times New Roman" w:hAnsi="Times New Roman" w:cs="Times New Roman"/>
          <w:b/>
          <w:bCs/>
        </w:rPr>
      </w:pPr>
    </w:p>
    <w:p w14:paraId="51C8E82B" w14:textId="7A662761" w:rsidR="003B4973" w:rsidRPr="00692381" w:rsidRDefault="004669D3" w:rsidP="00692381">
      <w:pPr>
        <w:spacing w:line="360" w:lineRule="auto"/>
        <w:jc w:val="both"/>
        <w:rPr>
          <w:rFonts w:ascii="Times New Roman" w:hAnsi="Times New Roman" w:cs="Times New Roman"/>
          <w:b/>
          <w:bCs/>
        </w:rPr>
      </w:pPr>
      <w:r w:rsidRPr="00692381">
        <w:rPr>
          <w:rFonts w:ascii="Times New Roman" w:hAnsi="Times New Roman" w:cs="Times New Roman"/>
          <w:b/>
          <w:bCs/>
        </w:rPr>
        <w:t>BACKGROUND</w:t>
      </w:r>
    </w:p>
    <w:p w14:paraId="4B582880" w14:textId="77777777" w:rsidR="00D65260" w:rsidRDefault="00D65260" w:rsidP="00D65260">
      <w:pPr>
        <w:pStyle w:val="Paragraphedeliste"/>
        <w:jc w:val="both"/>
        <w:rPr>
          <w:rFonts w:ascii="Times New Roman" w:hAnsi="Times New Roman" w:cs="Times New Roman"/>
          <w:color w:val="000000" w:themeColor="text1"/>
        </w:rPr>
      </w:pPr>
    </w:p>
    <w:p w14:paraId="6974AFED" w14:textId="77777777" w:rsidR="00E11F5D" w:rsidRPr="00E11F5D" w:rsidRDefault="00E11F5D" w:rsidP="00E11F5D">
      <w:pPr>
        <w:pStyle w:val="Paragraphedeliste"/>
        <w:numPr>
          <w:ilvl w:val="0"/>
          <w:numId w:val="4"/>
        </w:numPr>
        <w:jc w:val="both"/>
        <w:rPr>
          <w:rFonts w:ascii="Times New Roman" w:hAnsi="Times New Roman" w:cs="Times New Roman"/>
          <w:b/>
          <w:bCs/>
        </w:rPr>
      </w:pPr>
      <w:r w:rsidRPr="00D65260">
        <w:rPr>
          <w:rFonts w:ascii="Times New Roman" w:hAnsi="Times New Roman" w:cs="Times New Roman"/>
          <w:color w:val="000000" w:themeColor="text1"/>
        </w:rPr>
        <w:t xml:space="preserve">The wider Gulf of Guinea, stretching from Cape Verde to Angola, is </w:t>
      </w:r>
      <w:r>
        <w:rPr>
          <w:rFonts w:ascii="Times New Roman" w:hAnsi="Times New Roman" w:cs="Times New Roman"/>
          <w:color w:val="000000" w:themeColor="text1"/>
        </w:rPr>
        <w:t>a major</w:t>
      </w:r>
      <w:r w:rsidRPr="00D65260">
        <w:rPr>
          <w:rFonts w:ascii="Times New Roman" w:hAnsi="Times New Roman" w:cs="Times New Roman"/>
          <w:color w:val="000000" w:themeColor="text1"/>
        </w:rPr>
        <w:t xml:space="preserve"> transit hub and facilitator </w:t>
      </w:r>
      <w:r>
        <w:rPr>
          <w:rFonts w:ascii="Times New Roman" w:hAnsi="Times New Roman" w:cs="Times New Roman"/>
          <w:color w:val="000000" w:themeColor="text1"/>
        </w:rPr>
        <w:t>of</w:t>
      </w:r>
      <w:r w:rsidRPr="00D65260">
        <w:rPr>
          <w:rFonts w:ascii="Times New Roman" w:hAnsi="Times New Roman" w:cs="Times New Roman"/>
          <w:color w:val="000000" w:themeColor="text1"/>
        </w:rPr>
        <w:t xml:space="preserve"> the region’s rapid economic growth which has averaged 7 percent since 2012. The Gulf of Guinea has also become a hub for global energy supplies with significant quantities of all petroleum products consumed in Europe, North America, and Asia transiting this waterway.</w:t>
      </w:r>
      <w:r>
        <w:rPr>
          <w:rFonts w:ascii="Times New Roman" w:hAnsi="Times New Roman" w:cs="Times New Roman"/>
          <w:color w:val="000000" w:themeColor="text1"/>
        </w:rPr>
        <w:t xml:space="preserve"> </w:t>
      </w:r>
      <w:r w:rsidRPr="0008704C">
        <w:rPr>
          <w:rFonts w:ascii="Times New Roman" w:hAnsi="Times New Roman" w:cs="Times New Roman"/>
          <w:b/>
          <w:bCs/>
          <w:color w:val="000000" w:themeColor="text1"/>
        </w:rPr>
        <w:t>This economic boom, however, has come with severe security threats, particularly in the maritime space of the Gulf of Guinea.</w:t>
      </w:r>
    </w:p>
    <w:p w14:paraId="4E3CC638" w14:textId="5BDDDD03" w:rsidR="00E11F5D" w:rsidRPr="00E11F5D" w:rsidRDefault="00E11F5D" w:rsidP="00E11F5D">
      <w:pPr>
        <w:pStyle w:val="Paragraphedeliste"/>
        <w:jc w:val="both"/>
        <w:rPr>
          <w:rFonts w:ascii="Times New Roman" w:hAnsi="Times New Roman" w:cs="Times New Roman"/>
          <w:b/>
          <w:bCs/>
        </w:rPr>
      </w:pPr>
      <w:r w:rsidRPr="0008704C">
        <w:rPr>
          <w:rFonts w:ascii="Times New Roman" w:hAnsi="Times New Roman" w:cs="Times New Roman"/>
          <w:b/>
          <w:bCs/>
          <w:color w:val="000000" w:themeColor="text1"/>
        </w:rPr>
        <w:t xml:space="preserve"> </w:t>
      </w:r>
    </w:p>
    <w:p w14:paraId="1A60148E" w14:textId="00390B70" w:rsidR="00E11F5D" w:rsidRPr="00675A76" w:rsidRDefault="00E11F5D" w:rsidP="00E11F5D">
      <w:pPr>
        <w:pStyle w:val="Paragraphedeliste"/>
        <w:numPr>
          <w:ilvl w:val="0"/>
          <w:numId w:val="4"/>
        </w:numPr>
        <w:jc w:val="both"/>
        <w:rPr>
          <w:rFonts w:ascii="Times New Roman" w:hAnsi="Times New Roman" w:cs="Times New Roman"/>
          <w:b/>
          <w:bCs/>
          <w:color w:val="000000" w:themeColor="text1"/>
        </w:rPr>
      </w:pPr>
      <w:r>
        <w:rPr>
          <w:rFonts w:ascii="Times New Roman" w:hAnsi="Times New Roman" w:cs="Times New Roman"/>
        </w:rPr>
        <w:t>T</w:t>
      </w:r>
      <w:r w:rsidRPr="005A71EE">
        <w:rPr>
          <w:rFonts w:ascii="Times New Roman" w:hAnsi="Times New Roman" w:cs="Times New Roman"/>
        </w:rPr>
        <w:t xml:space="preserve">he number of attacks on shipping in the Gulf of Guinea </w:t>
      </w:r>
      <w:r>
        <w:rPr>
          <w:rFonts w:ascii="Times New Roman" w:hAnsi="Times New Roman" w:cs="Times New Roman"/>
        </w:rPr>
        <w:t>is</w:t>
      </w:r>
      <w:r w:rsidRPr="005A71EE">
        <w:rPr>
          <w:rFonts w:ascii="Times New Roman" w:hAnsi="Times New Roman" w:cs="Times New Roman"/>
        </w:rPr>
        <w:t xml:space="preserve"> alarmingly high</w:t>
      </w:r>
      <w:r>
        <w:rPr>
          <w:rFonts w:ascii="Times New Roman" w:hAnsi="Times New Roman" w:cs="Times New Roman"/>
        </w:rPr>
        <w:t xml:space="preserve">, </w:t>
      </w:r>
      <w:r w:rsidRPr="005A71EE">
        <w:rPr>
          <w:rFonts w:ascii="Times New Roman" w:hAnsi="Times New Roman" w:cs="Times New Roman"/>
        </w:rPr>
        <w:t xml:space="preserve">with the International Maritime Bureau </w:t>
      </w:r>
      <w:r>
        <w:rPr>
          <w:rFonts w:ascii="Times New Roman" w:hAnsi="Times New Roman" w:cs="Times New Roman"/>
        </w:rPr>
        <w:t xml:space="preserve">(IMB) </w:t>
      </w:r>
      <w:r w:rsidRPr="005A71EE">
        <w:rPr>
          <w:rFonts w:ascii="Times New Roman" w:hAnsi="Times New Roman" w:cs="Times New Roman"/>
        </w:rPr>
        <w:t xml:space="preserve">reporting a total of </w:t>
      </w:r>
      <w:r>
        <w:rPr>
          <w:rFonts w:ascii="Times New Roman" w:hAnsi="Times New Roman" w:cs="Times New Roman"/>
        </w:rPr>
        <w:t xml:space="preserve">82 piracy incidents and 130 abductions of seafarers, the largest by far in the world. While the trend has abated slightly in 2021, the region remains </w:t>
      </w:r>
      <w:r w:rsidRPr="00E225B4">
        <w:rPr>
          <w:rFonts w:ascii="Times New Roman" w:hAnsi="Times New Roman" w:cs="Times New Roman"/>
          <w:color w:val="000000" w:themeColor="text1"/>
        </w:rPr>
        <w:t xml:space="preserve">treacherous, accounting “for all 50 kidnapped crew and the single crew fatality recorded by the IMB” in 2021. </w:t>
      </w:r>
      <w:r w:rsidRPr="00675A76">
        <w:rPr>
          <w:rFonts w:ascii="Times New Roman" w:hAnsi="Times New Roman" w:cs="Times New Roman"/>
          <w:b/>
          <w:bCs/>
          <w:color w:val="000000" w:themeColor="text1"/>
        </w:rPr>
        <w:t>It is assumed that a good many of the robberies from ships are opportunistic, particularly in the larger port areas like Lagos in Nigeria.</w:t>
      </w:r>
    </w:p>
    <w:p w14:paraId="669F331E" w14:textId="77777777" w:rsidR="00320ED5" w:rsidRPr="00320ED5" w:rsidRDefault="00320ED5" w:rsidP="00320ED5">
      <w:pPr>
        <w:jc w:val="both"/>
        <w:rPr>
          <w:rFonts w:ascii="Times New Roman" w:eastAsia="Calibri" w:hAnsi="Times New Roman" w:cs="Times New Roman"/>
        </w:rPr>
      </w:pPr>
    </w:p>
    <w:p w14:paraId="0478FD57" w14:textId="6470C392" w:rsidR="00320ED5" w:rsidRPr="00E11F5D" w:rsidRDefault="00320ED5" w:rsidP="00E11F5D">
      <w:pPr>
        <w:pStyle w:val="Paragraphedeliste"/>
        <w:numPr>
          <w:ilvl w:val="0"/>
          <w:numId w:val="4"/>
        </w:numPr>
        <w:jc w:val="both"/>
        <w:rPr>
          <w:rFonts w:ascii="Times New Roman" w:hAnsi="Times New Roman" w:cs="Times New Roman"/>
          <w:color w:val="000000" w:themeColor="text1"/>
        </w:rPr>
      </w:pPr>
      <w:r w:rsidRPr="00320ED5">
        <w:rPr>
          <w:rFonts w:ascii="Times New Roman" w:hAnsi="Times New Roman" w:cs="Times New Roman"/>
          <w:color w:val="000000" w:themeColor="text1"/>
        </w:rPr>
        <w:t xml:space="preserve">A range of different players may be involved, including corrupt members of the security forces and the regional militant groups such as the Niger Delta Avengers, sometimes working in collusion. Much of the stolen oil that is processed in artisanal “bush refineries” is then sold directly to wholesalers, petrol stations, or along the roadside. Though illicit Nigerian petrol products are widely sold to motorists in Benin, Togo, and Nigeria itself, </w:t>
      </w:r>
      <w:r w:rsidR="00E11F5D" w:rsidRPr="00E11F5D">
        <w:rPr>
          <w:rFonts w:ascii="Times New Roman" w:hAnsi="Times New Roman" w:cs="Times New Roman"/>
          <w:b/>
          <w:bCs/>
          <w:color w:val="000000" w:themeColor="text1"/>
        </w:rPr>
        <w:t>little is known about the financial circuits underpinning this trade and its links to the wider maritime criminality in the Gulf.</w:t>
      </w:r>
      <w:r w:rsidR="00E11F5D" w:rsidRPr="00320ED5">
        <w:rPr>
          <w:rFonts w:ascii="Times New Roman" w:hAnsi="Times New Roman" w:cs="Times New Roman"/>
          <w:color w:val="000000" w:themeColor="text1"/>
        </w:rPr>
        <w:t xml:space="preserve"> </w:t>
      </w:r>
    </w:p>
    <w:p w14:paraId="0AD11F06" w14:textId="77777777" w:rsidR="00320ED5" w:rsidRPr="00320ED5" w:rsidRDefault="00320ED5" w:rsidP="00320ED5">
      <w:pPr>
        <w:jc w:val="both"/>
        <w:rPr>
          <w:rFonts w:ascii="Times New Roman" w:hAnsi="Times New Roman" w:cs="Times New Roman"/>
        </w:rPr>
      </w:pPr>
    </w:p>
    <w:p w14:paraId="139FEEB7" w14:textId="13807E4E" w:rsidR="00320ED5" w:rsidRPr="00320ED5" w:rsidRDefault="00675A76" w:rsidP="00320ED5">
      <w:pPr>
        <w:pStyle w:val="Paragraphedeliste"/>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T</w:t>
      </w:r>
      <w:r w:rsidR="00320ED5" w:rsidRPr="00320ED5">
        <w:rPr>
          <w:rFonts w:ascii="Times New Roman" w:hAnsi="Times New Roman" w:cs="Times New Roman"/>
          <w:color w:val="000000" w:themeColor="text1"/>
        </w:rPr>
        <w:t xml:space="preserve">he European Union (EU) is implementing the Support of West Africa Integrated Maritime Security (SWAIMS) programme, in collaboration with the </w:t>
      </w:r>
      <w:r w:rsidR="002762B0">
        <w:rPr>
          <w:rFonts w:ascii="Times New Roman" w:hAnsi="Times New Roman" w:cs="Times New Roman"/>
          <w:color w:val="000000" w:themeColor="text1"/>
        </w:rPr>
        <w:t>I</w:t>
      </w:r>
      <w:r w:rsidR="00320ED5" w:rsidRPr="00320ED5">
        <w:rPr>
          <w:rFonts w:ascii="Times New Roman" w:hAnsi="Times New Roman" w:cs="Times New Roman"/>
          <w:color w:val="000000" w:themeColor="text1"/>
        </w:rPr>
        <w:t xml:space="preserve">ntergovernmental Action Group against Money Laundering in West Africa (GIABA), as part of the EU Gulf of Guinea </w:t>
      </w:r>
      <w:r w:rsidR="002762B0">
        <w:rPr>
          <w:rFonts w:ascii="Times New Roman" w:hAnsi="Times New Roman" w:cs="Times New Roman"/>
          <w:color w:val="000000" w:themeColor="text1"/>
        </w:rPr>
        <w:t>S</w:t>
      </w:r>
      <w:r w:rsidR="00320ED5" w:rsidRPr="00320ED5">
        <w:rPr>
          <w:rFonts w:ascii="Times New Roman" w:hAnsi="Times New Roman" w:cs="Times New Roman"/>
          <w:color w:val="000000" w:themeColor="text1"/>
        </w:rPr>
        <w:t xml:space="preserve">trategy. The strategy recognises that ECOWAS and EU interests are aligned in promoting the security of the region, as the EU has supported security through a number of other similar initiatives. GIABA is the institution of ECOWAS that is responsible </w:t>
      </w:r>
      <w:r w:rsidR="002762B0">
        <w:rPr>
          <w:rFonts w:ascii="Times New Roman" w:hAnsi="Times New Roman" w:cs="Times New Roman"/>
          <w:color w:val="000000" w:themeColor="text1"/>
        </w:rPr>
        <w:t>f</w:t>
      </w:r>
      <w:r w:rsidR="00320ED5" w:rsidRPr="00320ED5">
        <w:rPr>
          <w:rFonts w:ascii="Times New Roman" w:hAnsi="Times New Roman" w:cs="Times New Roman"/>
          <w:color w:val="000000" w:themeColor="text1"/>
        </w:rPr>
        <w:t>or strengthening the capacity of member states towards the prevention and control of money laundering and terrorist financing</w:t>
      </w:r>
      <w:r w:rsidR="00721F7D">
        <w:rPr>
          <w:rFonts w:ascii="Times New Roman" w:hAnsi="Times New Roman" w:cs="Times New Roman"/>
          <w:color w:val="000000" w:themeColor="text1"/>
        </w:rPr>
        <w:t xml:space="preserve"> (ML/TF)</w:t>
      </w:r>
      <w:r w:rsidR="00320ED5" w:rsidRPr="00320ED5">
        <w:rPr>
          <w:rFonts w:ascii="Times New Roman" w:hAnsi="Times New Roman" w:cs="Times New Roman"/>
          <w:color w:val="000000" w:themeColor="text1"/>
        </w:rPr>
        <w:t>.  It supports the work of National Financial Intelligence Units (FIUs inside each member state in the reporting of suspicious transactions and the follow-up investigations</w:t>
      </w:r>
      <w:r w:rsidR="002762B0">
        <w:rPr>
          <w:rFonts w:ascii="Times New Roman" w:hAnsi="Times New Roman" w:cs="Times New Roman"/>
          <w:color w:val="000000" w:themeColor="text1"/>
        </w:rPr>
        <w:t>)</w:t>
      </w:r>
      <w:r w:rsidR="00320ED5" w:rsidRPr="00320ED5">
        <w:rPr>
          <w:rFonts w:ascii="Times New Roman" w:hAnsi="Times New Roman" w:cs="Times New Roman"/>
          <w:color w:val="000000" w:themeColor="text1"/>
        </w:rPr>
        <w:t>.</w:t>
      </w:r>
    </w:p>
    <w:p w14:paraId="7995AB88" w14:textId="77777777" w:rsidR="00320ED5" w:rsidRPr="00320ED5" w:rsidRDefault="00320ED5" w:rsidP="00320ED5">
      <w:pPr>
        <w:jc w:val="both"/>
        <w:rPr>
          <w:rFonts w:ascii="Times New Roman" w:hAnsi="Times New Roman" w:cs="Times New Roman"/>
        </w:rPr>
      </w:pPr>
    </w:p>
    <w:p w14:paraId="213CD180" w14:textId="2965307A" w:rsidR="00497727" w:rsidRDefault="00497727" w:rsidP="00497727">
      <w:pPr>
        <w:pStyle w:val="Paragraphedeliste"/>
        <w:numPr>
          <w:ilvl w:val="0"/>
          <w:numId w:val="4"/>
        </w:numPr>
        <w:jc w:val="both"/>
        <w:rPr>
          <w:rFonts w:ascii="Times New Roman" w:hAnsi="Times New Roman" w:cs="Times New Roman"/>
          <w:b/>
          <w:bCs/>
          <w:color w:val="000000" w:themeColor="text1"/>
        </w:rPr>
      </w:pPr>
      <w:r w:rsidRPr="00320ED5">
        <w:rPr>
          <w:rFonts w:ascii="Times New Roman" w:hAnsi="Times New Roman" w:cs="Times New Roman"/>
          <w:color w:val="000000" w:themeColor="text1"/>
        </w:rPr>
        <w:t>The SWAIMS programme is a coherent response designed to increase the capacity of security and non-security actors in the fight against maritime crime</w:t>
      </w:r>
      <w:r>
        <w:rPr>
          <w:rFonts w:ascii="Times New Roman" w:hAnsi="Times New Roman" w:cs="Times New Roman"/>
          <w:color w:val="000000" w:themeColor="text1"/>
        </w:rPr>
        <w:t xml:space="preserve"> such as sea piracy, </w:t>
      </w:r>
      <w:r>
        <w:rPr>
          <w:rFonts w:ascii="Times New Roman" w:hAnsi="Times New Roman" w:cs="Times New Roman"/>
          <w:color w:val="000000" w:themeColor="text1"/>
        </w:rPr>
        <w:lastRenderedPageBreak/>
        <w:t>oil theft and illegal fishing</w:t>
      </w:r>
      <w:r w:rsidRPr="00320ED5">
        <w:rPr>
          <w:rFonts w:ascii="Times New Roman" w:hAnsi="Times New Roman" w:cs="Times New Roman"/>
          <w:color w:val="000000" w:themeColor="text1"/>
        </w:rPr>
        <w:t xml:space="preserve">. </w:t>
      </w:r>
      <w:r>
        <w:rPr>
          <w:rFonts w:ascii="Times New Roman" w:hAnsi="Times New Roman" w:cs="Times New Roman"/>
          <w:color w:val="000000" w:themeColor="text1"/>
        </w:rPr>
        <w:t>One component focuses on the</w:t>
      </w:r>
      <w:r w:rsidRPr="00320ED5">
        <w:rPr>
          <w:rFonts w:ascii="Times New Roman" w:hAnsi="Times New Roman" w:cs="Times New Roman"/>
          <w:color w:val="000000" w:themeColor="text1"/>
        </w:rPr>
        <w:t xml:space="preserve"> launder</w:t>
      </w:r>
      <w:r>
        <w:rPr>
          <w:rFonts w:ascii="Times New Roman" w:hAnsi="Times New Roman" w:cs="Times New Roman"/>
          <w:color w:val="000000" w:themeColor="text1"/>
        </w:rPr>
        <w:t>ing of</w:t>
      </w:r>
      <w:r w:rsidRPr="00320ED5">
        <w:rPr>
          <w:rFonts w:ascii="Times New Roman" w:hAnsi="Times New Roman" w:cs="Times New Roman"/>
          <w:color w:val="000000" w:themeColor="text1"/>
        </w:rPr>
        <w:t xml:space="preserve"> the proceeds of crimes committed at sea</w:t>
      </w:r>
      <w:r>
        <w:rPr>
          <w:rFonts w:ascii="Times New Roman" w:hAnsi="Times New Roman" w:cs="Times New Roman"/>
          <w:color w:val="000000" w:themeColor="text1"/>
        </w:rPr>
        <w:t xml:space="preserve"> by criminal networks</w:t>
      </w:r>
      <w:r w:rsidRPr="00320ED5">
        <w:rPr>
          <w:rFonts w:ascii="Times New Roman" w:hAnsi="Times New Roman" w:cs="Times New Roman"/>
          <w:color w:val="000000" w:themeColor="text1"/>
        </w:rPr>
        <w:t xml:space="preserve">. </w:t>
      </w:r>
      <w:r w:rsidRPr="002475CE">
        <w:rPr>
          <w:rFonts w:ascii="Times New Roman" w:hAnsi="Times New Roman" w:cs="Times New Roman"/>
          <w:b/>
          <w:bCs/>
          <w:color w:val="000000" w:themeColor="text1"/>
        </w:rPr>
        <w:t>However, the lack of knowledge on financial proceeds of these crimes, as earlier mentioned, impedes effective investigations into piracy, oil bunkering, illegal fishing and the associated incidents of corruption.</w:t>
      </w:r>
    </w:p>
    <w:p w14:paraId="15BEE9B2" w14:textId="77777777" w:rsidR="00497727" w:rsidRPr="00497727" w:rsidRDefault="00497727" w:rsidP="00497727">
      <w:pPr>
        <w:pStyle w:val="Paragraphedeliste"/>
        <w:rPr>
          <w:rFonts w:ascii="Times New Roman" w:hAnsi="Times New Roman" w:cs="Times New Roman"/>
          <w:b/>
          <w:bCs/>
          <w:color w:val="000000" w:themeColor="text1"/>
        </w:rPr>
      </w:pPr>
    </w:p>
    <w:p w14:paraId="2A017A55" w14:textId="28A517C4" w:rsidR="00497727" w:rsidRPr="00497727" w:rsidRDefault="00497727" w:rsidP="00497727">
      <w:pPr>
        <w:pStyle w:val="Paragraphedeliste"/>
        <w:numPr>
          <w:ilvl w:val="0"/>
          <w:numId w:val="4"/>
        </w:numPr>
        <w:jc w:val="both"/>
        <w:rPr>
          <w:rFonts w:ascii="Times New Roman" w:hAnsi="Times New Roman" w:cs="Times New Roman"/>
          <w:color w:val="000000" w:themeColor="text1"/>
        </w:rPr>
      </w:pPr>
      <w:r w:rsidRPr="00C820C7">
        <w:rPr>
          <w:rFonts w:ascii="Times New Roman" w:hAnsi="Times New Roman" w:cs="Times New Roman"/>
          <w:color w:val="000000" w:themeColor="text1"/>
        </w:rPr>
        <w:t xml:space="preserve">The overall objective of this exercise </w:t>
      </w:r>
      <w:r w:rsidRPr="002475CE">
        <w:rPr>
          <w:rFonts w:ascii="Times New Roman" w:hAnsi="Times New Roman" w:cs="Times New Roman"/>
          <w:b/>
          <w:bCs/>
          <w:color w:val="000000" w:themeColor="text1"/>
        </w:rPr>
        <w:t>is to understand the laundering mechanisms by which the financial proceeds from different forms of maritime crime enter the economy, and the significance and impact these financial flows have in regional economies.</w:t>
      </w:r>
      <w:r w:rsidRPr="00C820C7">
        <w:rPr>
          <w:rFonts w:ascii="Times New Roman" w:hAnsi="Times New Roman" w:cs="Times New Roman"/>
          <w:color w:val="000000" w:themeColor="text1"/>
        </w:rPr>
        <w:t xml:space="preserve"> The research should further identify the nodal points where criminal groups engaging in maritime crime connect with the formal economy</w:t>
      </w:r>
      <w:r>
        <w:rPr>
          <w:rFonts w:ascii="Times New Roman" w:hAnsi="Times New Roman" w:cs="Times New Roman"/>
          <w:color w:val="000000" w:themeColor="text1"/>
        </w:rPr>
        <w:t>.</w:t>
      </w:r>
    </w:p>
    <w:p w14:paraId="3C80DF73" w14:textId="77777777" w:rsidR="007B100E" w:rsidRPr="007B100E" w:rsidRDefault="007B100E" w:rsidP="007B100E">
      <w:pPr>
        <w:pStyle w:val="Paragraphedeliste"/>
        <w:rPr>
          <w:rFonts w:ascii="Times New Roman" w:hAnsi="Times New Roman" w:cs="Times New Roman"/>
          <w:color w:val="000000" w:themeColor="text1"/>
        </w:rPr>
      </w:pPr>
    </w:p>
    <w:p w14:paraId="37AB5B43" w14:textId="4EE96F04" w:rsidR="00A86C5D" w:rsidRPr="00F250F6" w:rsidRDefault="007B100E" w:rsidP="00962704">
      <w:pPr>
        <w:pStyle w:val="Paragraphedeliste"/>
        <w:numPr>
          <w:ilvl w:val="0"/>
          <w:numId w:val="4"/>
        </w:numPr>
        <w:spacing w:after="160" w:line="276" w:lineRule="auto"/>
        <w:jc w:val="both"/>
        <w:rPr>
          <w:rFonts w:ascii="Times New Roman" w:hAnsi="Times New Roman" w:cs="Times New Roman"/>
          <w:color w:val="000000" w:themeColor="text1"/>
        </w:rPr>
      </w:pPr>
      <w:r w:rsidRPr="007B100E">
        <w:rPr>
          <w:rFonts w:ascii="Times New Roman" w:hAnsi="Times New Roman"/>
          <w:color w:val="000000"/>
          <w:lang w:eastAsia="en-GB"/>
        </w:rPr>
        <w:t xml:space="preserve">In view of the above, GIABA now plans to recruit Individual Consultants to conduct country-specific studies on </w:t>
      </w:r>
      <w:r w:rsidR="00E42946" w:rsidRPr="00E42946">
        <w:rPr>
          <w:rFonts w:ascii="Times New Roman" w:hAnsi="Times New Roman"/>
          <w:color w:val="000000"/>
          <w:lang w:eastAsia="en-GB"/>
        </w:rPr>
        <w:t xml:space="preserve">money laundering, terrorist financing and illicit financial flows linked to maritime criminality in the </w:t>
      </w:r>
      <w:r w:rsidR="00F250F6">
        <w:rPr>
          <w:rFonts w:ascii="Times New Roman" w:hAnsi="Times New Roman"/>
          <w:color w:val="000000"/>
          <w:lang w:eastAsia="en-GB"/>
        </w:rPr>
        <w:t>G</w:t>
      </w:r>
      <w:r w:rsidR="00E42946" w:rsidRPr="00E42946">
        <w:rPr>
          <w:rFonts w:ascii="Times New Roman" w:hAnsi="Times New Roman"/>
          <w:color w:val="000000"/>
          <w:lang w:eastAsia="en-GB"/>
        </w:rPr>
        <w:t xml:space="preserve">ulf of </w:t>
      </w:r>
      <w:r w:rsidR="00F250F6">
        <w:rPr>
          <w:rFonts w:ascii="Times New Roman" w:hAnsi="Times New Roman"/>
          <w:color w:val="000000"/>
          <w:lang w:eastAsia="en-GB"/>
        </w:rPr>
        <w:t>G</w:t>
      </w:r>
      <w:r w:rsidR="00E42946" w:rsidRPr="00E42946">
        <w:rPr>
          <w:rFonts w:ascii="Times New Roman" w:hAnsi="Times New Roman"/>
          <w:color w:val="000000"/>
          <w:lang w:eastAsia="en-GB"/>
        </w:rPr>
        <w:t>uinea</w:t>
      </w:r>
      <w:r w:rsidR="00F250F6">
        <w:rPr>
          <w:rFonts w:ascii="Times New Roman" w:hAnsi="Times New Roman"/>
          <w:color w:val="000000"/>
          <w:lang w:eastAsia="en-GB"/>
        </w:rPr>
        <w:t>.</w:t>
      </w:r>
    </w:p>
    <w:p w14:paraId="4703F056" w14:textId="258F93DB" w:rsidR="00285162" w:rsidRDefault="00285162" w:rsidP="00692381">
      <w:pPr>
        <w:spacing w:line="360" w:lineRule="auto"/>
        <w:jc w:val="both"/>
        <w:rPr>
          <w:rFonts w:ascii="Times New Roman" w:hAnsi="Times New Roman" w:cs="Times New Roman"/>
          <w:b/>
          <w:bCs/>
        </w:rPr>
      </w:pPr>
    </w:p>
    <w:p w14:paraId="7243AE3C" w14:textId="06A843D4" w:rsidR="00A17A0F" w:rsidRPr="00A17A0F" w:rsidRDefault="00F250F6" w:rsidP="00A17A0F">
      <w:pPr>
        <w:spacing w:line="360" w:lineRule="auto"/>
        <w:jc w:val="both"/>
        <w:rPr>
          <w:rFonts w:ascii="Times New Roman" w:hAnsi="Times New Roman" w:cs="Times New Roman"/>
          <w:b/>
          <w:bCs/>
          <w:lang w:val="en-US"/>
        </w:rPr>
      </w:pPr>
      <w:r>
        <w:rPr>
          <w:rFonts w:ascii="Times New Roman" w:hAnsi="Times New Roman" w:cs="Times New Roman"/>
          <w:b/>
          <w:bCs/>
          <w:lang w:val="en-US"/>
        </w:rPr>
        <w:t>Nature of</w:t>
      </w:r>
      <w:r w:rsidR="00A17A0F" w:rsidRPr="00A17A0F">
        <w:rPr>
          <w:rFonts w:ascii="Times New Roman" w:hAnsi="Times New Roman" w:cs="Times New Roman"/>
          <w:b/>
          <w:bCs/>
          <w:lang w:val="en-US"/>
        </w:rPr>
        <w:t xml:space="preserve"> </w:t>
      </w:r>
      <w:r>
        <w:rPr>
          <w:rFonts w:ascii="Times New Roman" w:hAnsi="Times New Roman" w:cs="Times New Roman"/>
          <w:b/>
          <w:bCs/>
          <w:lang w:val="en-US"/>
        </w:rPr>
        <w:t xml:space="preserve">the </w:t>
      </w:r>
      <w:r w:rsidR="00A17A0F" w:rsidRPr="00A17A0F">
        <w:rPr>
          <w:rFonts w:ascii="Times New Roman" w:hAnsi="Times New Roman" w:cs="Times New Roman"/>
          <w:b/>
          <w:bCs/>
          <w:lang w:val="en-US"/>
        </w:rPr>
        <w:t>A</w:t>
      </w:r>
      <w:r w:rsidRPr="00A17A0F">
        <w:rPr>
          <w:rFonts w:ascii="Times New Roman" w:hAnsi="Times New Roman" w:cs="Times New Roman"/>
          <w:b/>
          <w:bCs/>
          <w:lang w:val="en-US"/>
        </w:rPr>
        <w:t xml:space="preserve">ssignment </w:t>
      </w:r>
    </w:p>
    <w:p w14:paraId="0D588F38" w14:textId="7923C004" w:rsidR="0035397F" w:rsidRPr="003C2413" w:rsidRDefault="003C2413" w:rsidP="003C2413">
      <w:pPr>
        <w:pStyle w:val="Paragraphedeliste"/>
        <w:numPr>
          <w:ilvl w:val="0"/>
          <w:numId w:val="4"/>
        </w:numPr>
        <w:spacing w:after="160" w:line="276" w:lineRule="auto"/>
        <w:jc w:val="both"/>
        <w:rPr>
          <w:rFonts w:ascii="Times New Roman" w:hAnsi="Times New Roman"/>
          <w:color w:val="000000"/>
          <w:lang w:eastAsia="en-GB"/>
        </w:rPr>
      </w:pPr>
      <w:r w:rsidRPr="00ED6182">
        <w:rPr>
          <w:rFonts w:ascii="Times New Roman" w:hAnsi="Times New Roman"/>
          <w:color w:val="000000"/>
          <w:lang w:eastAsia="en-GB"/>
        </w:rPr>
        <w:t xml:space="preserve">The Nature and scope </w:t>
      </w:r>
      <w:r>
        <w:rPr>
          <w:rFonts w:ascii="Times New Roman" w:hAnsi="Times New Roman"/>
          <w:color w:val="000000"/>
          <w:lang w:eastAsia="en-GB"/>
        </w:rPr>
        <w:t>of the assignment is as follows</w:t>
      </w:r>
      <w:r w:rsidR="0035397F" w:rsidRPr="003C2413">
        <w:rPr>
          <w:rFonts w:ascii="Times New Roman" w:hAnsi="Times New Roman" w:cs="Times New Roman"/>
          <w:color w:val="000000" w:themeColor="text1"/>
        </w:rPr>
        <w:t>:</w:t>
      </w:r>
    </w:p>
    <w:p w14:paraId="7B7B2554" w14:textId="77777777" w:rsidR="00C4413E" w:rsidRPr="00C4413E" w:rsidRDefault="00C4413E" w:rsidP="00C4413E">
      <w:pPr>
        <w:pStyle w:val="Paragraphedeliste"/>
        <w:jc w:val="both"/>
        <w:rPr>
          <w:rFonts w:ascii="Times New Roman" w:hAnsi="Times New Roman" w:cs="Times New Roman"/>
          <w:color w:val="000000" w:themeColor="text1"/>
        </w:rPr>
      </w:pPr>
    </w:p>
    <w:p w14:paraId="0695E4FA" w14:textId="77777777" w:rsidR="00FA3B4A" w:rsidRDefault="00FA3B4A" w:rsidP="00FA3B4A">
      <w:pPr>
        <w:numPr>
          <w:ilvl w:val="0"/>
          <w:numId w:val="7"/>
        </w:numPr>
        <w:spacing w:line="276" w:lineRule="auto"/>
        <w:jc w:val="both"/>
        <w:rPr>
          <w:rFonts w:ascii="Times New Roman" w:hAnsi="Times New Roman" w:cs="Times New Roman"/>
        </w:rPr>
      </w:pPr>
      <w:r>
        <w:rPr>
          <w:rFonts w:ascii="Times New Roman" w:hAnsi="Times New Roman" w:cs="Times New Roman"/>
        </w:rPr>
        <w:t>S</w:t>
      </w:r>
      <w:r w:rsidRPr="00CA1AB4">
        <w:rPr>
          <w:rFonts w:ascii="Times New Roman" w:hAnsi="Times New Roman" w:cs="Times New Roman"/>
        </w:rPr>
        <w:t>ituation analysis o</w:t>
      </w:r>
      <w:r>
        <w:rPr>
          <w:rFonts w:ascii="Times New Roman" w:hAnsi="Times New Roman" w:cs="Times New Roman"/>
        </w:rPr>
        <w:t>f</w:t>
      </w:r>
      <w:r w:rsidRPr="00CA1AB4">
        <w:rPr>
          <w:rFonts w:ascii="Times New Roman" w:hAnsi="Times New Roman" w:cs="Times New Roman"/>
        </w:rPr>
        <w:t xml:space="preserve"> maritime criminality</w:t>
      </w:r>
      <w:r>
        <w:rPr>
          <w:rFonts w:ascii="Times New Roman" w:hAnsi="Times New Roman" w:cs="Times New Roman"/>
        </w:rPr>
        <w:t xml:space="preserve"> in West Africa, including a description of the different types of criminal economies and the different actors involved ;</w:t>
      </w:r>
    </w:p>
    <w:p w14:paraId="3F7E1034" w14:textId="77777777" w:rsidR="00FA3B4A" w:rsidRPr="00EC5A47" w:rsidRDefault="00FA3B4A" w:rsidP="00FA3B4A">
      <w:pPr>
        <w:pStyle w:val="Paragraphedeliste"/>
        <w:numPr>
          <w:ilvl w:val="0"/>
          <w:numId w:val="7"/>
        </w:numPr>
        <w:spacing w:line="276" w:lineRule="auto"/>
        <w:jc w:val="both"/>
        <w:rPr>
          <w:rFonts w:ascii="Times New Roman" w:hAnsi="Times New Roman" w:cs="Times New Roman"/>
        </w:rPr>
      </w:pPr>
      <w:r w:rsidRPr="00692381">
        <w:rPr>
          <w:rFonts w:ascii="Times New Roman" w:hAnsi="Times New Roman" w:cs="Times New Roman"/>
        </w:rPr>
        <w:t>Identif</w:t>
      </w:r>
      <w:r>
        <w:rPr>
          <w:rFonts w:ascii="Times New Roman" w:hAnsi="Times New Roman" w:cs="Times New Roman"/>
        </w:rPr>
        <w:t xml:space="preserve">ication of </w:t>
      </w:r>
      <w:r w:rsidRPr="003B3302">
        <w:rPr>
          <w:rFonts w:ascii="Times New Roman" w:hAnsi="Times New Roman" w:cs="Times New Roman"/>
          <w:lang w:val="en-US"/>
        </w:rPr>
        <w:t>country-specific case examples</w:t>
      </w:r>
      <w:r>
        <w:rPr>
          <w:rFonts w:ascii="Times New Roman" w:hAnsi="Times New Roman" w:cs="Times New Roman"/>
          <w:lang w:val="en-US"/>
        </w:rPr>
        <w:t xml:space="preserve"> that uncover </w:t>
      </w:r>
      <w:r w:rsidRPr="00EC5A47">
        <w:rPr>
          <w:rFonts w:ascii="Times New Roman" w:hAnsi="Times New Roman" w:cs="Times New Roman"/>
        </w:rPr>
        <w:t xml:space="preserve">the linkages between the maritime criminality and illicit financial flows </w:t>
      </w:r>
      <w:r>
        <w:rPr>
          <w:rFonts w:ascii="Times New Roman" w:hAnsi="Times New Roman" w:cs="Times New Roman"/>
        </w:rPr>
        <w:t xml:space="preserve">in the region </w:t>
      </w:r>
      <w:r w:rsidRPr="00EC5A47">
        <w:rPr>
          <w:rFonts w:ascii="Times New Roman" w:hAnsi="Times New Roman" w:cs="Times New Roman"/>
        </w:rPr>
        <w:t>;</w:t>
      </w:r>
    </w:p>
    <w:p w14:paraId="62407C5F" w14:textId="77777777" w:rsidR="00FA3B4A" w:rsidRPr="00692381" w:rsidRDefault="00FA3B4A" w:rsidP="00FA3B4A">
      <w:pPr>
        <w:pStyle w:val="Paragraphedeliste"/>
        <w:numPr>
          <w:ilvl w:val="0"/>
          <w:numId w:val="7"/>
        </w:numPr>
        <w:spacing w:line="276" w:lineRule="auto"/>
        <w:jc w:val="both"/>
        <w:rPr>
          <w:rFonts w:ascii="Times New Roman" w:hAnsi="Times New Roman" w:cs="Times New Roman"/>
        </w:rPr>
      </w:pPr>
      <w:r>
        <w:rPr>
          <w:rFonts w:ascii="Times New Roman" w:hAnsi="Times New Roman" w:cs="Times New Roman"/>
        </w:rPr>
        <w:t>Clear identification of</w:t>
      </w:r>
      <w:r w:rsidRPr="00692381">
        <w:rPr>
          <w:rFonts w:ascii="Times New Roman" w:hAnsi="Times New Roman" w:cs="Times New Roman"/>
        </w:rPr>
        <w:t xml:space="preserve"> the operational gaps in each country’s responses to </w:t>
      </w:r>
      <w:r>
        <w:rPr>
          <w:rFonts w:ascii="Times New Roman" w:hAnsi="Times New Roman" w:cs="Times New Roman"/>
        </w:rPr>
        <w:t>maritime criminality and associated illicit financial flows; and</w:t>
      </w:r>
    </w:p>
    <w:p w14:paraId="5EF02E6A" w14:textId="77777777" w:rsidR="00FA3B4A" w:rsidRDefault="00FA3B4A" w:rsidP="00FA3B4A">
      <w:pPr>
        <w:pStyle w:val="Paragraphedeliste"/>
        <w:numPr>
          <w:ilvl w:val="0"/>
          <w:numId w:val="7"/>
        </w:numPr>
        <w:spacing w:line="276" w:lineRule="auto"/>
        <w:jc w:val="both"/>
        <w:rPr>
          <w:rFonts w:ascii="Times New Roman" w:hAnsi="Times New Roman" w:cs="Times New Roman"/>
        </w:rPr>
      </w:pPr>
      <w:r>
        <w:rPr>
          <w:rFonts w:ascii="Times New Roman" w:hAnsi="Times New Roman" w:cs="Times New Roman"/>
        </w:rPr>
        <w:t>Formulation of</w:t>
      </w:r>
      <w:r w:rsidRPr="00692381">
        <w:rPr>
          <w:rFonts w:ascii="Times New Roman" w:hAnsi="Times New Roman" w:cs="Times New Roman"/>
        </w:rPr>
        <w:t xml:space="preserve"> policy and operational recommendations on how to effectively address the identified challenges</w:t>
      </w:r>
      <w:r>
        <w:rPr>
          <w:rFonts w:ascii="Times New Roman" w:hAnsi="Times New Roman" w:cs="Times New Roman"/>
        </w:rPr>
        <w:t>;</w:t>
      </w:r>
    </w:p>
    <w:p w14:paraId="3F31738C" w14:textId="77777777" w:rsidR="00FA3B4A" w:rsidRDefault="00FA3B4A" w:rsidP="00FA3B4A">
      <w:pPr>
        <w:pStyle w:val="Paragraphedeliste"/>
        <w:numPr>
          <w:ilvl w:val="0"/>
          <w:numId w:val="7"/>
        </w:numPr>
        <w:spacing w:line="276" w:lineRule="auto"/>
        <w:jc w:val="both"/>
        <w:rPr>
          <w:rFonts w:ascii="Times New Roman" w:hAnsi="Times New Roman" w:cs="Times New Roman"/>
        </w:rPr>
      </w:pPr>
      <w:r>
        <w:rPr>
          <w:rFonts w:ascii="Times New Roman" w:hAnsi="Times New Roman" w:cs="Times New Roman"/>
        </w:rPr>
        <w:t>Assess the gender dimension, taking into account the impact that these criminal actions have on, and the role played in criminal networks by men and women respectively.</w:t>
      </w:r>
    </w:p>
    <w:p w14:paraId="32217033" w14:textId="77777777" w:rsidR="00497727" w:rsidRDefault="00497727" w:rsidP="00497727">
      <w:pPr>
        <w:pStyle w:val="Paragraphedeliste"/>
        <w:spacing w:line="276" w:lineRule="auto"/>
        <w:ind w:left="1800"/>
        <w:jc w:val="both"/>
        <w:rPr>
          <w:rFonts w:ascii="Times New Roman" w:hAnsi="Times New Roman" w:cs="Times New Roman"/>
        </w:rPr>
      </w:pPr>
    </w:p>
    <w:p w14:paraId="1027F15C" w14:textId="4E101A37" w:rsidR="00D81947" w:rsidRPr="00497727" w:rsidRDefault="00612C18" w:rsidP="004D468C">
      <w:pPr>
        <w:pStyle w:val="Paragraphedeliste"/>
        <w:spacing w:after="200" w:line="360" w:lineRule="auto"/>
        <w:ind w:left="0"/>
        <w:jc w:val="both"/>
        <w:rPr>
          <w:rFonts w:ascii="Times New Roman" w:hAnsi="Times New Roman"/>
          <w:b/>
          <w:bCs/>
          <w:color w:val="000000"/>
          <w:lang w:eastAsia="en-GB"/>
        </w:rPr>
      </w:pPr>
      <w:r w:rsidRPr="00497727">
        <w:rPr>
          <w:rFonts w:ascii="Times New Roman" w:hAnsi="Times New Roman"/>
          <w:b/>
          <w:bCs/>
          <w:color w:val="000000"/>
          <w:lang w:eastAsia="en-GB"/>
        </w:rPr>
        <w:t>Sequence of deliverables</w:t>
      </w:r>
    </w:p>
    <w:p w14:paraId="261E8681" w14:textId="0C6F0821" w:rsidR="00202214" w:rsidRDefault="00202214" w:rsidP="00202214">
      <w:pPr>
        <w:pStyle w:val="Paragraphedeliste"/>
        <w:numPr>
          <w:ilvl w:val="0"/>
          <w:numId w:val="4"/>
        </w:numPr>
        <w:spacing w:line="276" w:lineRule="auto"/>
        <w:jc w:val="both"/>
        <w:rPr>
          <w:rFonts w:ascii="Times New Roman" w:hAnsi="Times New Roman" w:cs="Times New Roman"/>
          <w:color w:val="000000" w:themeColor="text1"/>
        </w:rPr>
      </w:pPr>
      <w:bookmarkStart w:id="1" w:name="_Hlk77183827"/>
      <w:r w:rsidRPr="00202214">
        <w:rPr>
          <w:rFonts w:ascii="Times New Roman" w:hAnsi="Times New Roman" w:cs="Times New Roman"/>
          <w:color w:val="000000" w:themeColor="text1"/>
        </w:rPr>
        <w:t xml:space="preserve">The </w:t>
      </w:r>
      <w:r w:rsidR="00D30B19">
        <w:rPr>
          <w:rFonts w:ascii="Times New Roman" w:hAnsi="Times New Roman" w:cs="Times New Roman"/>
          <w:color w:val="000000" w:themeColor="text1"/>
        </w:rPr>
        <w:t>Individual Consultant</w:t>
      </w:r>
      <w:r w:rsidRPr="00202214">
        <w:rPr>
          <w:rFonts w:ascii="Times New Roman" w:hAnsi="Times New Roman" w:cs="Times New Roman"/>
          <w:color w:val="000000" w:themeColor="text1"/>
        </w:rPr>
        <w:t xml:space="preserve"> is expected to produce a minimum of </w:t>
      </w:r>
      <w:r>
        <w:rPr>
          <w:rFonts w:ascii="Times New Roman" w:hAnsi="Times New Roman" w:cs="Times New Roman"/>
          <w:color w:val="000000" w:themeColor="text1"/>
        </w:rPr>
        <w:t>50</w:t>
      </w:r>
      <w:r w:rsidR="00FA3B4A">
        <w:rPr>
          <w:rFonts w:ascii="Times New Roman" w:hAnsi="Times New Roman" w:cs="Times New Roman"/>
          <w:color w:val="000000" w:themeColor="text1"/>
        </w:rPr>
        <w:t>-</w:t>
      </w:r>
      <w:r w:rsidRPr="00202214">
        <w:rPr>
          <w:rFonts w:ascii="Times New Roman" w:hAnsi="Times New Roman" w:cs="Times New Roman"/>
          <w:color w:val="000000" w:themeColor="text1"/>
        </w:rPr>
        <w:t>pages report, excluding attachments and references in accordance with the following timeline:</w:t>
      </w:r>
    </w:p>
    <w:p w14:paraId="3624A26E" w14:textId="77777777" w:rsidR="002405B9" w:rsidRPr="00202214" w:rsidRDefault="002405B9" w:rsidP="002405B9">
      <w:pPr>
        <w:pStyle w:val="Paragraphedeliste"/>
        <w:spacing w:line="276" w:lineRule="auto"/>
        <w:jc w:val="both"/>
        <w:rPr>
          <w:rFonts w:ascii="Times New Roman" w:hAnsi="Times New Roman" w:cs="Times New Roman"/>
          <w:color w:val="000000" w:themeColor="text1"/>
        </w:rPr>
      </w:pPr>
    </w:p>
    <w:bookmarkEnd w:id="1"/>
    <w:p w14:paraId="0A4ADFB0" w14:textId="77777777" w:rsidR="004C4853" w:rsidRDefault="004C4853" w:rsidP="004C4853">
      <w:pPr>
        <w:numPr>
          <w:ilvl w:val="0"/>
          <w:numId w:val="9"/>
        </w:numPr>
        <w:spacing w:after="200" w:line="276" w:lineRule="auto"/>
        <w:contextualSpacing/>
        <w:jc w:val="both"/>
        <w:rPr>
          <w:rFonts w:ascii="Times New Roman" w:hAnsi="Times New Roman"/>
        </w:rPr>
      </w:pPr>
      <w:r>
        <w:rPr>
          <w:rFonts w:ascii="Times New Roman" w:hAnsi="Times New Roman"/>
        </w:rPr>
        <w:t xml:space="preserve">An inception report to be submitted </w:t>
      </w:r>
      <w:r>
        <w:rPr>
          <w:rFonts w:ascii="Times New Roman" w:hAnsi="Times New Roman"/>
          <w:b/>
          <w:bCs/>
        </w:rPr>
        <w:t>two (02)</w:t>
      </w:r>
      <w:r w:rsidRPr="00202214">
        <w:rPr>
          <w:rFonts w:ascii="Times New Roman" w:hAnsi="Times New Roman"/>
          <w:b/>
          <w:bCs/>
        </w:rPr>
        <w:t xml:space="preserve"> week</w:t>
      </w:r>
      <w:r>
        <w:rPr>
          <w:rFonts w:ascii="Times New Roman" w:hAnsi="Times New Roman"/>
          <w:b/>
          <w:bCs/>
        </w:rPr>
        <w:t>s</w:t>
      </w:r>
      <w:r w:rsidRPr="00202214">
        <w:rPr>
          <w:rFonts w:ascii="Times New Roman" w:hAnsi="Times New Roman"/>
          <w:b/>
          <w:bCs/>
        </w:rPr>
        <w:t xml:space="preserve"> after signing</w:t>
      </w:r>
      <w:r>
        <w:rPr>
          <w:rFonts w:ascii="Times New Roman" w:hAnsi="Times New Roman"/>
        </w:rPr>
        <w:t xml:space="preserve"> the contract;</w:t>
      </w:r>
    </w:p>
    <w:p w14:paraId="75741702" w14:textId="77777777" w:rsidR="004C4853" w:rsidRPr="0065561D" w:rsidRDefault="004C4853" w:rsidP="004C4853">
      <w:pPr>
        <w:numPr>
          <w:ilvl w:val="0"/>
          <w:numId w:val="9"/>
        </w:numPr>
        <w:spacing w:after="200" w:line="276" w:lineRule="auto"/>
        <w:contextualSpacing/>
        <w:jc w:val="both"/>
        <w:rPr>
          <w:rFonts w:ascii="Times New Roman" w:hAnsi="Times New Roman"/>
        </w:rPr>
      </w:pPr>
      <w:r w:rsidRPr="0065561D">
        <w:rPr>
          <w:rFonts w:ascii="Times New Roman" w:hAnsi="Times New Roman"/>
        </w:rPr>
        <w:t xml:space="preserve">First draft report to be submitted to GIABA Secretariat </w:t>
      </w:r>
      <w:r w:rsidRPr="00202214">
        <w:rPr>
          <w:rFonts w:ascii="Times New Roman" w:hAnsi="Times New Roman"/>
          <w:b/>
          <w:bCs/>
        </w:rPr>
        <w:t>within two (02) month</w:t>
      </w:r>
      <w:r>
        <w:rPr>
          <w:rFonts w:ascii="Times New Roman" w:hAnsi="Times New Roman"/>
          <w:b/>
          <w:bCs/>
        </w:rPr>
        <w:t>s</w:t>
      </w:r>
      <w:r w:rsidRPr="00202214">
        <w:rPr>
          <w:rFonts w:ascii="Times New Roman" w:hAnsi="Times New Roman"/>
          <w:b/>
          <w:bCs/>
        </w:rPr>
        <w:t xml:space="preserve"> after </w:t>
      </w:r>
      <w:r>
        <w:rPr>
          <w:rFonts w:ascii="Times New Roman" w:hAnsi="Times New Roman"/>
        </w:rPr>
        <w:t>submitting the inception report;</w:t>
      </w:r>
    </w:p>
    <w:p w14:paraId="01A3B126" w14:textId="77777777" w:rsidR="004C4853" w:rsidRPr="0065561D" w:rsidRDefault="004C4853" w:rsidP="004C4853">
      <w:pPr>
        <w:numPr>
          <w:ilvl w:val="0"/>
          <w:numId w:val="9"/>
        </w:numPr>
        <w:spacing w:after="200" w:line="276" w:lineRule="auto"/>
        <w:contextualSpacing/>
        <w:jc w:val="both"/>
        <w:rPr>
          <w:rFonts w:ascii="Times New Roman" w:hAnsi="Times New Roman"/>
        </w:rPr>
      </w:pPr>
      <w:r w:rsidRPr="0065561D">
        <w:rPr>
          <w:rFonts w:ascii="Times New Roman" w:hAnsi="Times New Roman"/>
        </w:rPr>
        <w:t xml:space="preserve">GIABA Secretariat to review and revert to country researcher </w:t>
      </w:r>
      <w:r>
        <w:rPr>
          <w:rFonts w:ascii="Times New Roman" w:hAnsi="Times New Roman"/>
        </w:rPr>
        <w:t xml:space="preserve">in a maximum deadline </w:t>
      </w:r>
      <w:r w:rsidRPr="00202214">
        <w:rPr>
          <w:rFonts w:ascii="Times New Roman" w:hAnsi="Times New Roman"/>
          <w:b/>
          <w:bCs/>
        </w:rPr>
        <w:t>of one month from receiving</w:t>
      </w:r>
      <w:r>
        <w:rPr>
          <w:rFonts w:ascii="Times New Roman" w:hAnsi="Times New Roman"/>
        </w:rPr>
        <w:t xml:space="preserve"> the first draft report;</w:t>
      </w:r>
    </w:p>
    <w:p w14:paraId="7FCFB75F" w14:textId="77777777" w:rsidR="004C4853" w:rsidRPr="0065561D" w:rsidRDefault="004C4853" w:rsidP="004C4853">
      <w:pPr>
        <w:numPr>
          <w:ilvl w:val="0"/>
          <w:numId w:val="9"/>
        </w:numPr>
        <w:spacing w:after="200" w:line="276" w:lineRule="auto"/>
        <w:contextualSpacing/>
        <w:jc w:val="both"/>
        <w:rPr>
          <w:rFonts w:ascii="Times New Roman" w:hAnsi="Times New Roman"/>
        </w:rPr>
      </w:pPr>
      <w:r w:rsidRPr="0065561D">
        <w:rPr>
          <w:rFonts w:ascii="Times New Roman" w:hAnsi="Times New Roman"/>
        </w:rPr>
        <w:t xml:space="preserve">Second draft report to be submitted to GIABA Secretariat </w:t>
      </w:r>
      <w:r w:rsidRPr="00202214">
        <w:rPr>
          <w:rFonts w:ascii="Times New Roman" w:hAnsi="Times New Roman"/>
          <w:b/>
          <w:bCs/>
        </w:rPr>
        <w:t>two (02) weeks after</w:t>
      </w:r>
      <w:r>
        <w:rPr>
          <w:rFonts w:ascii="Times New Roman" w:hAnsi="Times New Roman"/>
        </w:rPr>
        <w:t xml:space="preserve"> receiving the comments from the GIABA Secretariat. </w:t>
      </w:r>
    </w:p>
    <w:p w14:paraId="364F60B3" w14:textId="77777777" w:rsidR="002405B9" w:rsidRDefault="002405B9" w:rsidP="002405B9">
      <w:pPr>
        <w:spacing w:after="160" w:line="276" w:lineRule="auto"/>
        <w:jc w:val="both"/>
        <w:rPr>
          <w:rFonts w:ascii="Times New Roman" w:hAnsi="Times New Roman"/>
          <w:color w:val="000000"/>
          <w:lang w:eastAsia="en-GB"/>
        </w:rPr>
      </w:pPr>
    </w:p>
    <w:p w14:paraId="3E7C1396" w14:textId="4C6F33D3" w:rsidR="00320C64" w:rsidRPr="002405B9" w:rsidRDefault="00320C64" w:rsidP="002405B9">
      <w:pPr>
        <w:pStyle w:val="Paragraphedeliste"/>
        <w:numPr>
          <w:ilvl w:val="0"/>
          <w:numId w:val="4"/>
        </w:numPr>
        <w:spacing w:line="276" w:lineRule="auto"/>
        <w:jc w:val="both"/>
        <w:rPr>
          <w:rFonts w:ascii="Times New Roman" w:hAnsi="Times New Roman" w:cs="Times New Roman"/>
          <w:color w:val="000000" w:themeColor="text1"/>
        </w:rPr>
      </w:pPr>
      <w:r w:rsidRPr="002405B9">
        <w:rPr>
          <w:rFonts w:ascii="Times New Roman" w:hAnsi="Times New Roman" w:cs="Times New Roman"/>
          <w:color w:val="000000" w:themeColor="text1"/>
        </w:rPr>
        <w:lastRenderedPageBreak/>
        <w:t xml:space="preserve">Individual Consultants </w:t>
      </w:r>
      <w:r w:rsidR="00497727">
        <w:rPr>
          <w:rFonts w:ascii="Times New Roman" w:hAnsi="Times New Roman" w:cs="Times New Roman"/>
          <w:color w:val="000000" w:themeColor="text1"/>
        </w:rPr>
        <w:t xml:space="preserve">are hereby invited </w:t>
      </w:r>
      <w:r w:rsidRPr="002405B9">
        <w:rPr>
          <w:rFonts w:ascii="Times New Roman" w:hAnsi="Times New Roman" w:cs="Times New Roman"/>
          <w:color w:val="000000" w:themeColor="text1"/>
        </w:rPr>
        <w:t>to express interest in providing the above services. Interested Consultants must submit their expression of interest accompanied with the</w:t>
      </w:r>
      <w:r w:rsidR="00497727">
        <w:rPr>
          <w:rFonts w:ascii="Times New Roman" w:hAnsi="Times New Roman" w:cs="Times New Roman"/>
          <w:color w:val="000000" w:themeColor="text1"/>
        </w:rPr>
        <w:t>ir</w:t>
      </w:r>
      <w:r w:rsidRPr="002405B9">
        <w:rPr>
          <w:rFonts w:ascii="Times New Roman" w:hAnsi="Times New Roman" w:cs="Times New Roman"/>
          <w:color w:val="000000" w:themeColor="text1"/>
        </w:rPr>
        <w:t xml:space="preserve"> Curriculum Vitae, indicating that they are qualified to perform the services. </w:t>
      </w:r>
      <w:r w:rsidR="006371D4">
        <w:rPr>
          <w:rFonts w:ascii="Times New Roman" w:hAnsi="Times New Roman" w:cs="Times New Roman"/>
          <w:color w:val="000000" w:themeColor="text1"/>
        </w:rPr>
        <w:t>Applicants</w:t>
      </w:r>
      <w:r w:rsidR="005174BF">
        <w:rPr>
          <w:rFonts w:ascii="Times New Roman" w:hAnsi="Times New Roman" w:cs="Times New Roman"/>
          <w:color w:val="000000" w:themeColor="text1"/>
        </w:rPr>
        <w:t xml:space="preserve"> are</w:t>
      </w:r>
      <w:r w:rsidR="006371D4">
        <w:rPr>
          <w:rFonts w:ascii="Times New Roman" w:hAnsi="Times New Roman" w:cs="Times New Roman"/>
          <w:color w:val="000000" w:themeColor="text1"/>
        </w:rPr>
        <w:t xml:space="preserve"> further required to</w:t>
      </w:r>
      <w:r w:rsidRPr="002405B9">
        <w:rPr>
          <w:rFonts w:ascii="Times New Roman" w:hAnsi="Times New Roman" w:cs="Times New Roman"/>
          <w:color w:val="000000" w:themeColor="text1"/>
        </w:rPr>
        <w:t xml:space="preserve"> </w:t>
      </w:r>
      <w:r w:rsidR="00090C39" w:rsidRPr="00FB594C">
        <w:rPr>
          <w:rFonts w:ascii="Times New Roman" w:hAnsi="Times New Roman" w:cs="Times New Roman"/>
          <w:b/>
          <w:bCs/>
          <w:color w:val="000000" w:themeColor="text1"/>
        </w:rPr>
        <w:t>submit a brief</w:t>
      </w:r>
      <w:r w:rsidR="003D4F7B">
        <w:rPr>
          <w:rFonts w:ascii="Times New Roman" w:hAnsi="Times New Roman" w:cs="Times New Roman"/>
          <w:b/>
          <w:bCs/>
          <w:color w:val="000000" w:themeColor="text1"/>
        </w:rPr>
        <w:t xml:space="preserve"> (one-page maximum)</w:t>
      </w:r>
      <w:r w:rsidR="00090C39" w:rsidRPr="00FB594C">
        <w:rPr>
          <w:rFonts w:ascii="Times New Roman" w:hAnsi="Times New Roman" w:cs="Times New Roman"/>
          <w:b/>
          <w:bCs/>
          <w:color w:val="000000" w:themeColor="text1"/>
        </w:rPr>
        <w:t xml:space="preserve"> </w:t>
      </w:r>
      <w:r w:rsidR="00683DB4" w:rsidRPr="00FB594C">
        <w:rPr>
          <w:rFonts w:ascii="Times New Roman" w:hAnsi="Times New Roman" w:cs="Times New Roman"/>
          <w:b/>
          <w:bCs/>
          <w:color w:val="000000" w:themeColor="text1"/>
        </w:rPr>
        <w:t xml:space="preserve">on </w:t>
      </w:r>
      <w:r w:rsidR="006371D4">
        <w:rPr>
          <w:rFonts w:ascii="Times New Roman" w:hAnsi="Times New Roman" w:cs="Times New Roman"/>
          <w:b/>
          <w:bCs/>
          <w:color w:val="000000" w:themeColor="text1"/>
        </w:rPr>
        <w:t>how they</w:t>
      </w:r>
      <w:r w:rsidR="00683DB4" w:rsidRPr="00FB594C">
        <w:rPr>
          <w:rFonts w:ascii="Times New Roman" w:hAnsi="Times New Roman" w:cs="Times New Roman"/>
          <w:b/>
          <w:bCs/>
          <w:color w:val="000000" w:themeColor="text1"/>
        </w:rPr>
        <w:t xml:space="preserve"> understand</w:t>
      </w:r>
      <w:r w:rsidR="006371D4">
        <w:rPr>
          <w:rFonts w:ascii="Times New Roman" w:hAnsi="Times New Roman" w:cs="Times New Roman"/>
          <w:b/>
          <w:bCs/>
          <w:color w:val="000000" w:themeColor="text1"/>
        </w:rPr>
        <w:t xml:space="preserve"> t</w:t>
      </w:r>
      <w:r w:rsidR="00683DB4" w:rsidRPr="00FB594C">
        <w:rPr>
          <w:rFonts w:ascii="Times New Roman" w:hAnsi="Times New Roman" w:cs="Times New Roman"/>
          <w:b/>
          <w:bCs/>
          <w:color w:val="000000" w:themeColor="text1"/>
        </w:rPr>
        <w:t>h</w:t>
      </w:r>
      <w:r w:rsidR="005174BF">
        <w:rPr>
          <w:rFonts w:ascii="Times New Roman" w:hAnsi="Times New Roman" w:cs="Times New Roman"/>
          <w:b/>
          <w:bCs/>
          <w:color w:val="000000" w:themeColor="text1"/>
        </w:rPr>
        <w:t>e</w:t>
      </w:r>
      <w:r w:rsidR="00FB594C" w:rsidRPr="00FB594C">
        <w:rPr>
          <w:rFonts w:ascii="Times New Roman" w:hAnsi="Times New Roman" w:cs="Times New Roman"/>
          <w:b/>
          <w:bCs/>
          <w:color w:val="000000" w:themeColor="text1"/>
        </w:rPr>
        <w:t xml:space="preserve"> assignment</w:t>
      </w:r>
      <w:r w:rsidR="00FB594C">
        <w:rPr>
          <w:rFonts w:ascii="Times New Roman" w:hAnsi="Times New Roman" w:cs="Times New Roman"/>
          <w:color w:val="000000" w:themeColor="text1"/>
        </w:rPr>
        <w:t xml:space="preserve"> </w:t>
      </w:r>
      <w:r w:rsidR="005174BF" w:rsidRPr="00A7577E">
        <w:rPr>
          <w:rFonts w:ascii="Times New Roman" w:hAnsi="Times New Roman" w:cs="Times New Roman"/>
          <w:b/>
          <w:bCs/>
          <w:color w:val="000000" w:themeColor="text1"/>
        </w:rPr>
        <w:t xml:space="preserve">and how they </w:t>
      </w:r>
      <w:r w:rsidR="00A7577E" w:rsidRPr="00A7577E">
        <w:rPr>
          <w:rFonts w:ascii="Times New Roman" w:hAnsi="Times New Roman" w:cs="Times New Roman"/>
          <w:b/>
          <w:bCs/>
          <w:color w:val="000000" w:themeColor="text1"/>
        </w:rPr>
        <w:t>plan to</w:t>
      </w:r>
      <w:r w:rsidR="005174BF" w:rsidRPr="00A7577E">
        <w:rPr>
          <w:rFonts w:ascii="Times New Roman" w:hAnsi="Times New Roman" w:cs="Times New Roman"/>
          <w:b/>
          <w:bCs/>
          <w:color w:val="000000" w:themeColor="text1"/>
        </w:rPr>
        <w:t xml:space="preserve"> go about it</w:t>
      </w:r>
      <w:r w:rsidR="005174BF">
        <w:rPr>
          <w:rFonts w:ascii="Times New Roman" w:hAnsi="Times New Roman" w:cs="Times New Roman"/>
          <w:color w:val="000000" w:themeColor="text1"/>
        </w:rPr>
        <w:t xml:space="preserve">. They are also encouraged to </w:t>
      </w:r>
      <w:r w:rsidRPr="002405B9">
        <w:rPr>
          <w:rFonts w:ascii="Times New Roman" w:hAnsi="Times New Roman" w:cs="Times New Roman"/>
          <w:color w:val="000000" w:themeColor="text1"/>
        </w:rPr>
        <w:t xml:space="preserve">support their application with any further information, where they exist (brochures, description of similar assignments, experience in similar contexts, etc.).  </w:t>
      </w:r>
    </w:p>
    <w:p w14:paraId="3908467F" w14:textId="77777777" w:rsidR="00320C64" w:rsidRPr="000012DB" w:rsidRDefault="00320C64" w:rsidP="00320C64">
      <w:pPr>
        <w:pStyle w:val="Paragraphedeliste"/>
        <w:spacing w:line="276" w:lineRule="auto"/>
        <w:ind w:left="1065"/>
        <w:jc w:val="both"/>
        <w:rPr>
          <w:rFonts w:ascii="Times New Roman" w:hAnsi="Times New Roman"/>
          <w:color w:val="000000"/>
          <w:lang w:eastAsia="en-GB"/>
        </w:rPr>
      </w:pPr>
    </w:p>
    <w:p w14:paraId="0D854A49" w14:textId="298DEB30" w:rsidR="00320C64" w:rsidRPr="00AE2424" w:rsidRDefault="00320C64" w:rsidP="00AE2424">
      <w:pPr>
        <w:pStyle w:val="Paragraphedeliste"/>
        <w:numPr>
          <w:ilvl w:val="0"/>
          <w:numId w:val="4"/>
        </w:numPr>
        <w:spacing w:line="276" w:lineRule="auto"/>
        <w:jc w:val="both"/>
        <w:rPr>
          <w:rFonts w:ascii="Times New Roman" w:hAnsi="Times New Roman" w:cs="Times New Roman"/>
          <w:color w:val="000000" w:themeColor="text1"/>
        </w:rPr>
      </w:pPr>
      <w:r w:rsidRPr="00AE2424">
        <w:rPr>
          <w:rFonts w:ascii="Times New Roman" w:hAnsi="Times New Roman" w:cs="Times New Roman"/>
          <w:color w:val="000000" w:themeColor="text1"/>
        </w:rPr>
        <w:t xml:space="preserve">Consultants will be selected </w:t>
      </w:r>
      <w:r w:rsidR="002D2182">
        <w:rPr>
          <w:rFonts w:ascii="Times New Roman" w:hAnsi="Times New Roman" w:cs="Times New Roman"/>
          <w:color w:val="000000" w:themeColor="text1"/>
        </w:rPr>
        <w:t xml:space="preserve">in </w:t>
      </w:r>
      <w:r w:rsidR="002B1674">
        <w:rPr>
          <w:rFonts w:ascii="Times New Roman" w:hAnsi="Times New Roman" w:cs="Times New Roman"/>
          <w:color w:val="000000" w:themeColor="text1"/>
        </w:rPr>
        <w:t xml:space="preserve">full </w:t>
      </w:r>
      <w:r w:rsidR="002D2182">
        <w:rPr>
          <w:rFonts w:ascii="Times New Roman" w:hAnsi="Times New Roman" w:cs="Times New Roman"/>
          <w:color w:val="000000" w:themeColor="text1"/>
        </w:rPr>
        <w:t>compliance with the ECOWAS Procurement Code</w:t>
      </w:r>
      <w:r w:rsidRPr="00AE2424">
        <w:rPr>
          <w:rFonts w:ascii="Times New Roman" w:hAnsi="Times New Roman" w:cs="Times New Roman"/>
          <w:color w:val="000000" w:themeColor="text1"/>
        </w:rPr>
        <w:t xml:space="preserve">.  A lump sum of </w:t>
      </w:r>
      <w:r w:rsidRPr="000B5EFE">
        <w:rPr>
          <w:rFonts w:ascii="Times New Roman" w:hAnsi="Times New Roman" w:cs="Times New Roman"/>
          <w:b/>
          <w:bCs/>
          <w:color w:val="000000" w:themeColor="text1"/>
        </w:rPr>
        <w:t>f</w:t>
      </w:r>
      <w:r w:rsidR="002B1674" w:rsidRPr="000B5EFE">
        <w:rPr>
          <w:rFonts w:ascii="Times New Roman" w:hAnsi="Times New Roman" w:cs="Times New Roman"/>
          <w:b/>
          <w:bCs/>
          <w:color w:val="000000" w:themeColor="text1"/>
        </w:rPr>
        <w:t>ive</w:t>
      </w:r>
      <w:r w:rsidRPr="000B5EFE">
        <w:rPr>
          <w:rFonts w:ascii="Times New Roman" w:hAnsi="Times New Roman" w:cs="Times New Roman"/>
          <w:b/>
          <w:bCs/>
          <w:color w:val="000000" w:themeColor="text1"/>
        </w:rPr>
        <w:t xml:space="preserve"> thousand US dollars ($</w:t>
      </w:r>
      <w:r w:rsidR="002B1674" w:rsidRPr="000B5EFE">
        <w:rPr>
          <w:rFonts w:ascii="Times New Roman" w:hAnsi="Times New Roman" w:cs="Times New Roman"/>
          <w:b/>
          <w:bCs/>
          <w:color w:val="000000" w:themeColor="text1"/>
        </w:rPr>
        <w:t>5</w:t>
      </w:r>
      <w:r w:rsidRPr="000B5EFE">
        <w:rPr>
          <w:rFonts w:ascii="Times New Roman" w:hAnsi="Times New Roman" w:cs="Times New Roman"/>
          <w:b/>
          <w:bCs/>
          <w:color w:val="000000" w:themeColor="text1"/>
        </w:rPr>
        <w:t>000)</w:t>
      </w:r>
      <w:r w:rsidRPr="00AE2424">
        <w:rPr>
          <w:rFonts w:ascii="Times New Roman" w:hAnsi="Times New Roman" w:cs="Times New Roman"/>
          <w:color w:val="000000" w:themeColor="text1"/>
        </w:rPr>
        <w:t xml:space="preserve"> shall be paid to the consultant, subject to the terms of a mutually agreed contract.  </w:t>
      </w:r>
    </w:p>
    <w:p w14:paraId="4D7F8552" w14:textId="77777777" w:rsidR="00320C64" w:rsidRPr="000012DB" w:rsidRDefault="00320C64" w:rsidP="00320C64">
      <w:pPr>
        <w:spacing w:line="276" w:lineRule="auto"/>
        <w:jc w:val="both"/>
        <w:rPr>
          <w:rFonts w:ascii="Times New Roman" w:hAnsi="Times New Roman"/>
          <w:color w:val="000000"/>
          <w:lang w:eastAsia="en-GB"/>
        </w:rPr>
      </w:pPr>
    </w:p>
    <w:p w14:paraId="302A7A79" w14:textId="1C3DDB6E" w:rsidR="00320C64" w:rsidRPr="00205864" w:rsidRDefault="00320C64" w:rsidP="00205864">
      <w:pPr>
        <w:pStyle w:val="Paragraphedeliste"/>
        <w:numPr>
          <w:ilvl w:val="0"/>
          <w:numId w:val="4"/>
        </w:numPr>
        <w:spacing w:after="160" w:line="276" w:lineRule="auto"/>
        <w:jc w:val="both"/>
        <w:rPr>
          <w:rFonts w:ascii="Times New Roman" w:hAnsi="Times New Roman"/>
          <w:color w:val="000000"/>
          <w:lang w:eastAsia="en-GB"/>
        </w:rPr>
      </w:pPr>
      <w:r w:rsidRPr="00205864">
        <w:rPr>
          <w:rFonts w:ascii="Times New Roman" w:hAnsi="Times New Roman"/>
          <w:color w:val="000000"/>
          <w:lang w:eastAsia="en-GB"/>
        </w:rPr>
        <w:t xml:space="preserve">Expressions of interest must be delivered by e-mail to the address below by </w:t>
      </w:r>
      <w:r w:rsidR="00E37F57">
        <w:rPr>
          <w:rFonts w:ascii="Times New Roman" w:hAnsi="Times New Roman"/>
          <w:b/>
          <w:color w:val="000000"/>
          <w:lang w:eastAsia="en-GB"/>
        </w:rPr>
        <w:t>Thurs</w:t>
      </w:r>
      <w:r w:rsidR="0025434B">
        <w:rPr>
          <w:rFonts w:ascii="Times New Roman" w:hAnsi="Times New Roman"/>
          <w:b/>
          <w:color w:val="000000"/>
          <w:lang w:eastAsia="en-GB"/>
        </w:rPr>
        <w:t xml:space="preserve">day 30 </w:t>
      </w:r>
      <w:r w:rsidR="00E37F57">
        <w:rPr>
          <w:rFonts w:ascii="Times New Roman" w:hAnsi="Times New Roman"/>
          <w:b/>
          <w:color w:val="000000"/>
          <w:lang w:eastAsia="en-GB"/>
        </w:rPr>
        <w:t>September</w:t>
      </w:r>
      <w:r w:rsidR="0025434B">
        <w:rPr>
          <w:rFonts w:ascii="Times New Roman" w:hAnsi="Times New Roman"/>
          <w:b/>
          <w:color w:val="000000"/>
          <w:lang w:eastAsia="en-GB"/>
        </w:rPr>
        <w:t xml:space="preserve"> 2021</w:t>
      </w:r>
      <w:r w:rsidRPr="00205864">
        <w:rPr>
          <w:rFonts w:ascii="Times New Roman" w:hAnsi="Times New Roman"/>
          <w:color w:val="000000"/>
          <w:lang w:eastAsia="en-GB"/>
        </w:rPr>
        <w:t xml:space="preserve"> noon GMT, with the consultancy title clearly identified on the submission.</w:t>
      </w:r>
    </w:p>
    <w:p w14:paraId="7E6FEF5E" w14:textId="77777777" w:rsidR="00320C64" w:rsidRPr="00320C64" w:rsidRDefault="00320C64" w:rsidP="00320C64">
      <w:pPr>
        <w:pStyle w:val="Paragraphedeliste"/>
        <w:rPr>
          <w:rFonts w:ascii="Times New Roman" w:hAnsi="Times New Roman"/>
          <w:color w:val="000000"/>
          <w:lang w:eastAsia="en-GB"/>
        </w:rPr>
      </w:pPr>
    </w:p>
    <w:p w14:paraId="32FF125B" w14:textId="2B47E6D7" w:rsidR="00320C64" w:rsidRDefault="00320C64" w:rsidP="00320C64">
      <w:pPr>
        <w:spacing w:after="160" w:line="276" w:lineRule="auto"/>
        <w:jc w:val="both"/>
        <w:rPr>
          <w:rFonts w:ascii="Times New Roman" w:hAnsi="Times New Roman"/>
          <w:color w:val="000000"/>
          <w:lang w:eastAsia="en-GB"/>
        </w:rPr>
      </w:pPr>
    </w:p>
    <w:p w14:paraId="006F9ADB" w14:textId="77777777" w:rsidR="00320C64" w:rsidRPr="00320C64" w:rsidRDefault="00320C64" w:rsidP="00320C64">
      <w:pPr>
        <w:spacing w:after="160" w:line="276" w:lineRule="auto"/>
        <w:jc w:val="both"/>
        <w:rPr>
          <w:rFonts w:ascii="Times New Roman" w:hAnsi="Times New Roman"/>
          <w:color w:val="000000"/>
          <w:sz w:val="22"/>
          <w:szCs w:val="22"/>
          <w:lang w:eastAsia="en-GB"/>
        </w:rPr>
      </w:pPr>
    </w:p>
    <w:p w14:paraId="68A94C12" w14:textId="77777777" w:rsidR="00320C64" w:rsidRPr="00320C64" w:rsidRDefault="00320C64" w:rsidP="00320C64">
      <w:pPr>
        <w:pStyle w:val="Retraitcorpsdetexte"/>
        <w:jc w:val="center"/>
        <w:rPr>
          <w:rFonts w:ascii="Times New Roman" w:hAnsi="Times New Roman"/>
          <w:b/>
          <w:sz w:val="22"/>
          <w:szCs w:val="22"/>
        </w:rPr>
      </w:pPr>
      <w:r w:rsidRPr="00320C64">
        <w:rPr>
          <w:rFonts w:ascii="Times New Roman" w:hAnsi="Times New Roman"/>
          <w:b/>
          <w:sz w:val="22"/>
          <w:szCs w:val="22"/>
        </w:rPr>
        <w:t>The Director General</w:t>
      </w:r>
    </w:p>
    <w:p w14:paraId="41D83FC2" w14:textId="77777777" w:rsidR="00320C64" w:rsidRPr="00426D8E" w:rsidRDefault="00320C64" w:rsidP="00320C64">
      <w:pPr>
        <w:tabs>
          <w:tab w:val="left" w:pos="-720"/>
        </w:tabs>
        <w:suppressAutoHyphens/>
        <w:spacing w:line="360" w:lineRule="auto"/>
        <w:jc w:val="center"/>
        <w:rPr>
          <w:rFonts w:ascii="Times New Roman" w:hAnsi="Times New Roman"/>
          <w:color w:val="4472C4" w:themeColor="accent1"/>
          <w:spacing w:val="-3"/>
          <w:sz w:val="22"/>
          <w:szCs w:val="22"/>
        </w:rPr>
      </w:pPr>
      <w:r w:rsidRPr="00426D8E">
        <w:rPr>
          <w:rFonts w:ascii="Times New Roman" w:hAnsi="Times New Roman"/>
          <w:color w:val="4472C4" w:themeColor="accent1"/>
          <w:spacing w:val="-3"/>
          <w:sz w:val="22"/>
          <w:szCs w:val="22"/>
        </w:rPr>
        <w:t>Intergovernmental Action Group against Money Laundering in West Africa (GIABA)</w:t>
      </w:r>
    </w:p>
    <w:p w14:paraId="2012BA90" w14:textId="77777777" w:rsidR="00320C64" w:rsidRPr="00426D8E" w:rsidRDefault="00320C64" w:rsidP="00320C64">
      <w:pPr>
        <w:tabs>
          <w:tab w:val="left" w:pos="-720"/>
        </w:tabs>
        <w:suppressAutoHyphens/>
        <w:spacing w:line="360" w:lineRule="auto"/>
        <w:jc w:val="center"/>
        <w:rPr>
          <w:rFonts w:ascii="Times New Roman" w:hAnsi="Times New Roman"/>
          <w:color w:val="4472C4" w:themeColor="accent1"/>
          <w:spacing w:val="-3"/>
          <w:sz w:val="22"/>
          <w:szCs w:val="22"/>
          <w:lang w:val="fr-FR"/>
        </w:rPr>
      </w:pPr>
      <w:r w:rsidRPr="00426D8E">
        <w:rPr>
          <w:rFonts w:ascii="Times New Roman" w:hAnsi="Times New Roman"/>
          <w:color w:val="4472C4" w:themeColor="accent1"/>
          <w:spacing w:val="-3"/>
          <w:sz w:val="22"/>
          <w:szCs w:val="22"/>
          <w:lang w:val="fr-FR"/>
        </w:rPr>
        <w:t>Complexe SICAP, Point E, 1</w:t>
      </w:r>
      <w:r w:rsidRPr="00426D8E">
        <w:rPr>
          <w:rFonts w:ascii="Times New Roman" w:hAnsi="Times New Roman"/>
          <w:color w:val="4472C4" w:themeColor="accent1"/>
          <w:spacing w:val="-3"/>
          <w:sz w:val="22"/>
          <w:szCs w:val="22"/>
          <w:vertAlign w:val="superscript"/>
          <w:lang w:val="fr-FR"/>
        </w:rPr>
        <w:t>er</w:t>
      </w:r>
      <w:r w:rsidRPr="00426D8E">
        <w:rPr>
          <w:rFonts w:ascii="Times New Roman" w:hAnsi="Times New Roman"/>
          <w:color w:val="4472C4" w:themeColor="accent1"/>
          <w:spacing w:val="-3"/>
          <w:sz w:val="22"/>
          <w:szCs w:val="22"/>
          <w:lang w:val="fr-FR"/>
        </w:rPr>
        <w:t xml:space="preserve"> Etage, Immeuble A</w:t>
      </w:r>
    </w:p>
    <w:p w14:paraId="098BEBED" w14:textId="77777777" w:rsidR="00320C64" w:rsidRPr="00426D8E" w:rsidRDefault="00320C64" w:rsidP="00320C64">
      <w:pPr>
        <w:tabs>
          <w:tab w:val="left" w:pos="-720"/>
        </w:tabs>
        <w:suppressAutoHyphens/>
        <w:spacing w:line="360" w:lineRule="auto"/>
        <w:jc w:val="center"/>
        <w:rPr>
          <w:rFonts w:ascii="Times New Roman" w:hAnsi="Times New Roman"/>
          <w:color w:val="4472C4" w:themeColor="accent1"/>
          <w:spacing w:val="-3"/>
          <w:sz w:val="22"/>
          <w:szCs w:val="22"/>
        </w:rPr>
      </w:pPr>
      <w:r w:rsidRPr="00426D8E">
        <w:rPr>
          <w:rFonts w:ascii="Times New Roman" w:hAnsi="Times New Roman"/>
          <w:color w:val="4472C4" w:themeColor="accent1"/>
          <w:spacing w:val="-3"/>
          <w:sz w:val="22"/>
          <w:szCs w:val="22"/>
        </w:rPr>
        <w:t>Av. Cheikh Anta Diop x Canal IV, BP 32400</w:t>
      </w:r>
    </w:p>
    <w:p w14:paraId="57E68CC2" w14:textId="77777777" w:rsidR="00320C64" w:rsidRPr="00426D8E" w:rsidRDefault="00320C64" w:rsidP="00320C64">
      <w:pPr>
        <w:tabs>
          <w:tab w:val="left" w:pos="-720"/>
        </w:tabs>
        <w:suppressAutoHyphens/>
        <w:spacing w:line="360" w:lineRule="auto"/>
        <w:jc w:val="center"/>
        <w:rPr>
          <w:rFonts w:ascii="Times New Roman" w:hAnsi="Times New Roman"/>
          <w:color w:val="4472C4" w:themeColor="accent1"/>
          <w:spacing w:val="-3"/>
          <w:sz w:val="22"/>
          <w:szCs w:val="22"/>
        </w:rPr>
      </w:pPr>
      <w:r w:rsidRPr="00426D8E">
        <w:rPr>
          <w:rFonts w:ascii="Times New Roman" w:hAnsi="Times New Roman"/>
          <w:color w:val="4472C4" w:themeColor="accent1"/>
          <w:spacing w:val="-3"/>
          <w:sz w:val="22"/>
          <w:szCs w:val="22"/>
        </w:rPr>
        <w:t>Dakar, Senegal</w:t>
      </w:r>
    </w:p>
    <w:p w14:paraId="42B2C804" w14:textId="77777777" w:rsidR="00320C64" w:rsidRPr="00426D8E" w:rsidRDefault="00320C64" w:rsidP="00320C64">
      <w:pPr>
        <w:tabs>
          <w:tab w:val="left" w:pos="-720"/>
        </w:tabs>
        <w:suppressAutoHyphens/>
        <w:spacing w:line="360" w:lineRule="auto"/>
        <w:jc w:val="center"/>
        <w:rPr>
          <w:rFonts w:ascii="Times New Roman" w:hAnsi="Times New Roman"/>
          <w:color w:val="4472C4" w:themeColor="accent1"/>
          <w:spacing w:val="-3"/>
          <w:sz w:val="22"/>
          <w:szCs w:val="22"/>
        </w:rPr>
      </w:pPr>
      <w:r w:rsidRPr="00426D8E">
        <w:rPr>
          <w:rFonts w:ascii="Times New Roman" w:hAnsi="Times New Roman"/>
          <w:color w:val="4472C4" w:themeColor="accent1"/>
          <w:spacing w:val="-3"/>
          <w:sz w:val="22"/>
          <w:szCs w:val="22"/>
        </w:rPr>
        <w:t>Tel: +221 33 859 1818 Ext 838</w:t>
      </w:r>
    </w:p>
    <w:p w14:paraId="5FB01D9D" w14:textId="77777777" w:rsidR="00320C64" w:rsidRPr="00320C64" w:rsidRDefault="00320C64" w:rsidP="00320C64">
      <w:pPr>
        <w:tabs>
          <w:tab w:val="left" w:pos="-720"/>
        </w:tabs>
        <w:suppressAutoHyphens/>
        <w:spacing w:line="360" w:lineRule="auto"/>
        <w:jc w:val="center"/>
        <w:rPr>
          <w:rFonts w:ascii="Times New Roman" w:hAnsi="Times New Roman"/>
          <w:spacing w:val="-3"/>
          <w:sz w:val="22"/>
          <w:szCs w:val="22"/>
        </w:rPr>
      </w:pPr>
      <w:r w:rsidRPr="00320C64">
        <w:rPr>
          <w:rFonts w:ascii="Times New Roman" w:hAnsi="Times New Roman"/>
          <w:spacing w:val="-3"/>
          <w:sz w:val="22"/>
          <w:szCs w:val="22"/>
        </w:rPr>
        <w:t>Fax: +221 338241745</w:t>
      </w:r>
    </w:p>
    <w:p w14:paraId="026CF9EA" w14:textId="77777777" w:rsidR="00320C64" w:rsidRPr="00320C64" w:rsidRDefault="00320C64" w:rsidP="00320C64">
      <w:pPr>
        <w:tabs>
          <w:tab w:val="left" w:pos="-720"/>
        </w:tabs>
        <w:suppressAutoHyphens/>
        <w:spacing w:line="360" w:lineRule="auto"/>
        <w:jc w:val="center"/>
        <w:rPr>
          <w:sz w:val="22"/>
          <w:szCs w:val="22"/>
        </w:rPr>
      </w:pPr>
      <w:r w:rsidRPr="00320C64">
        <w:rPr>
          <w:rFonts w:ascii="Times New Roman" w:hAnsi="Times New Roman"/>
          <w:spacing w:val="-3"/>
          <w:sz w:val="22"/>
          <w:szCs w:val="22"/>
        </w:rPr>
        <w:t xml:space="preserve">Email: </w:t>
      </w:r>
      <w:hyperlink r:id="rId11" w:history="1">
        <w:r w:rsidRPr="00320C64">
          <w:rPr>
            <w:rStyle w:val="Lienhypertexte"/>
            <w:rFonts w:ascii="Times New Roman" w:hAnsi="Times New Roman"/>
            <w:sz w:val="22"/>
            <w:szCs w:val="22"/>
          </w:rPr>
          <w:t>secretariat@giaba.org</w:t>
        </w:r>
      </w:hyperlink>
      <w:r w:rsidRPr="00320C64">
        <w:rPr>
          <w:rFonts w:ascii="Times New Roman" w:hAnsi="Times New Roman"/>
          <w:spacing w:val="-3"/>
          <w:sz w:val="22"/>
          <w:szCs w:val="22"/>
        </w:rPr>
        <w:t xml:space="preserve"> or </w:t>
      </w:r>
      <w:hyperlink r:id="rId12" w:history="1">
        <w:r w:rsidRPr="00320C64">
          <w:rPr>
            <w:rStyle w:val="Lienhypertexte"/>
            <w:rFonts w:ascii="Times New Roman" w:hAnsi="Times New Roman"/>
            <w:sz w:val="22"/>
            <w:szCs w:val="22"/>
          </w:rPr>
          <w:t>procurement@giaba.org</w:t>
        </w:r>
      </w:hyperlink>
    </w:p>
    <w:p w14:paraId="5BADE32D" w14:textId="38F11E2C" w:rsidR="00D81947" w:rsidRDefault="00D81947" w:rsidP="00692381">
      <w:pPr>
        <w:spacing w:line="360" w:lineRule="auto"/>
        <w:jc w:val="both"/>
        <w:rPr>
          <w:rFonts w:ascii="Times New Roman" w:hAnsi="Times New Roman" w:cs="Times New Roman"/>
          <w:b/>
          <w:bCs/>
        </w:rPr>
      </w:pPr>
    </w:p>
    <w:p w14:paraId="5EB5D996" w14:textId="77777777" w:rsidR="004C5A73" w:rsidRPr="00962704" w:rsidRDefault="004C5A73" w:rsidP="00692381">
      <w:pPr>
        <w:spacing w:line="360" w:lineRule="auto"/>
        <w:jc w:val="both"/>
        <w:rPr>
          <w:rFonts w:ascii="Times New Roman" w:hAnsi="Times New Roman" w:cs="Times New Roman"/>
          <w:lang w:val="en-US"/>
        </w:rPr>
      </w:pPr>
    </w:p>
    <w:p w14:paraId="39B49105" w14:textId="77777777" w:rsidR="005A58BB" w:rsidRPr="00692381" w:rsidRDefault="005A58BB" w:rsidP="00692381">
      <w:pPr>
        <w:pStyle w:val="Paragraphedeliste"/>
        <w:spacing w:line="360" w:lineRule="auto"/>
        <w:jc w:val="both"/>
        <w:rPr>
          <w:rFonts w:ascii="Times New Roman" w:hAnsi="Times New Roman" w:cs="Times New Roman"/>
        </w:rPr>
      </w:pPr>
    </w:p>
    <w:p w14:paraId="1F0695B7" w14:textId="09ED3B57" w:rsidR="00283C32" w:rsidRPr="00692381" w:rsidRDefault="005A58BB" w:rsidP="00692381">
      <w:pPr>
        <w:spacing w:line="360" w:lineRule="auto"/>
        <w:jc w:val="center"/>
        <w:rPr>
          <w:rFonts w:ascii="Times New Roman" w:hAnsi="Times New Roman" w:cs="Times New Roman"/>
        </w:rPr>
      </w:pPr>
      <w:r w:rsidRPr="00692381">
        <w:rPr>
          <w:rFonts w:ascii="Times New Roman" w:hAnsi="Times New Roman" w:cs="Times New Roman"/>
        </w:rPr>
        <w:t>*******</w:t>
      </w:r>
    </w:p>
    <w:sectPr w:rsidR="00283C32" w:rsidRPr="00692381" w:rsidSect="00B3009F">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E2B5" w14:textId="77777777" w:rsidR="009D2CBF" w:rsidRDefault="009D2CBF" w:rsidP="004C5A73">
      <w:r>
        <w:separator/>
      </w:r>
    </w:p>
  </w:endnote>
  <w:endnote w:type="continuationSeparator" w:id="0">
    <w:p w14:paraId="7158EC94" w14:textId="77777777" w:rsidR="009D2CBF" w:rsidRDefault="009D2CBF" w:rsidP="004C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506365"/>
      <w:docPartObj>
        <w:docPartGallery w:val="Page Numbers (Bottom of Page)"/>
        <w:docPartUnique/>
      </w:docPartObj>
    </w:sdtPr>
    <w:sdtEndPr/>
    <w:sdtContent>
      <w:p w14:paraId="6633F75C" w14:textId="4EA7D04B" w:rsidR="004C4853" w:rsidRDefault="004C4853">
        <w:pPr>
          <w:pStyle w:val="Pieddepage"/>
          <w:jc w:val="center"/>
        </w:pPr>
        <w:r>
          <w:fldChar w:fldCharType="begin"/>
        </w:r>
        <w:r>
          <w:instrText>PAGE   \* MERGEFORMAT</w:instrText>
        </w:r>
        <w:r>
          <w:fldChar w:fldCharType="separate"/>
        </w:r>
        <w:r>
          <w:rPr>
            <w:lang w:val="fr-FR"/>
          </w:rPr>
          <w:t>2</w:t>
        </w:r>
        <w:r>
          <w:fldChar w:fldCharType="end"/>
        </w:r>
      </w:p>
    </w:sdtContent>
  </w:sdt>
  <w:p w14:paraId="3BDF240E" w14:textId="77777777" w:rsidR="004C4853" w:rsidRDefault="004C48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51AF" w14:textId="77777777" w:rsidR="009D2CBF" w:rsidRDefault="009D2CBF" w:rsidP="004C5A73">
      <w:r>
        <w:separator/>
      </w:r>
    </w:p>
  </w:footnote>
  <w:footnote w:type="continuationSeparator" w:id="0">
    <w:p w14:paraId="3889E561" w14:textId="77777777" w:rsidR="009D2CBF" w:rsidRDefault="009D2CBF" w:rsidP="004C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05619"/>
      <w:docPartObj>
        <w:docPartGallery w:val="Page Numbers (Top of Page)"/>
        <w:docPartUnique/>
      </w:docPartObj>
    </w:sdtPr>
    <w:sdtEndPr/>
    <w:sdtContent>
      <w:p w14:paraId="6BC2ED82" w14:textId="1B3A8ADF" w:rsidR="004C4853" w:rsidRDefault="004C4853">
        <w:pPr>
          <w:pStyle w:val="En-tte"/>
          <w:jc w:val="center"/>
        </w:pPr>
        <w:r>
          <w:fldChar w:fldCharType="begin"/>
        </w:r>
        <w:r>
          <w:instrText>PAGE   \* MERGEFORMAT</w:instrText>
        </w:r>
        <w:r>
          <w:fldChar w:fldCharType="separate"/>
        </w:r>
        <w:r>
          <w:rPr>
            <w:lang w:val="fr-FR"/>
          </w:rPr>
          <w:t>2</w:t>
        </w:r>
        <w:r>
          <w:fldChar w:fldCharType="end"/>
        </w:r>
      </w:p>
    </w:sdtContent>
  </w:sdt>
  <w:p w14:paraId="3C1214D0" w14:textId="77777777" w:rsidR="004C4853" w:rsidRDefault="004C48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F2"/>
    <w:multiLevelType w:val="hybridMultilevel"/>
    <w:tmpl w:val="E040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F76E2"/>
    <w:multiLevelType w:val="hybridMultilevel"/>
    <w:tmpl w:val="3D787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9062EB"/>
    <w:multiLevelType w:val="hybridMultilevel"/>
    <w:tmpl w:val="9FB68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6D52A0"/>
    <w:multiLevelType w:val="hybridMultilevel"/>
    <w:tmpl w:val="F93C0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0619C"/>
    <w:multiLevelType w:val="multilevel"/>
    <w:tmpl w:val="17B0619C"/>
    <w:lvl w:ilvl="0">
      <w:start w:val="1"/>
      <w:numFmt w:val="decimal"/>
      <w:pStyle w:val="Titre2"/>
      <w:lvlText w:val="%1"/>
      <w:lvlJc w:val="left"/>
      <w:pPr>
        <w:tabs>
          <w:tab w:val="left" w:pos="567"/>
        </w:tabs>
        <w:ind w:left="567" w:hanging="567"/>
      </w:pPr>
      <w:rPr>
        <w:rFonts w:cs="Times New Roman" w:hint="default"/>
      </w:rPr>
    </w:lvl>
    <w:lvl w:ilvl="1">
      <w:start w:val="1"/>
      <w:numFmt w:val="decimal"/>
      <w:pStyle w:val="pprag2-notoc"/>
      <w:lvlText w:val="%1.%2."/>
      <w:lvlJc w:val="left"/>
      <w:pPr>
        <w:tabs>
          <w:tab w:val="left"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rPr>
    </w:lvl>
    <w:lvl w:ilvl="2">
      <w:start w:val="1"/>
      <w:numFmt w:val="decimal"/>
      <w:pStyle w:val="Heading4a"/>
      <w:lvlText w:val="%3."/>
      <w:lvlJc w:val="left"/>
      <w:pPr>
        <w:tabs>
          <w:tab w:val="left" w:pos="2534"/>
        </w:tabs>
      </w:pPr>
      <w:rPr>
        <w:rFonts w:ascii="Times New Roman" w:eastAsia="Times New Roman" w:hAnsi="Times New Roman" w:cs="Times New Roman"/>
        <w:b/>
      </w:rPr>
    </w:lvl>
    <w:lvl w:ilvl="3">
      <w:start w:val="1"/>
      <w:numFmt w:val="decimal"/>
      <w:lvlText w:val="%1.%2.%3.%4."/>
      <w:lvlJc w:val="left"/>
      <w:pPr>
        <w:tabs>
          <w:tab w:val="left" w:pos="2880"/>
        </w:tabs>
      </w:pPr>
      <w:rPr>
        <w:rFonts w:cs="Times New Roman" w:hint="default"/>
        <w:b/>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360"/>
        </w:tabs>
        <w:ind w:left="360" w:hanging="360"/>
      </w:pPr>
      <w:rPr>
        <w:rFonts w:cs="Times New Roman" w:hint="default"/>
        <w:b w:val="0"/>
      </w:rPr>
    </w:lvl>
    <w:lvl w:ilvl="8">
      <w:start w:val="1"/>
      <w:numFmt w:val="lowerRoman"/>
      <w:lvlText w:val="%9."/>
      <w:lvlJc w:val="left"/>
      <w:pPr>
        <w:tabs>
          <w:tab w:val="left" w:pos="3240"/>
        </w:tabs>
        <w:ind w:left="3240" w:hanging="360"/>
      </w:pPr>
      <w:rPr>
        <w:rFonts w:cs="Times New Roman" w:hint="default"/>
      </w:rPr>
    </w:lvl>
  </w:abstractNum>
  <w:abstractNum w:abstractNumId="5" w15:restartNumberingAfterBreak="0">
    <w:nsid w:val="3284365F"/>
    <w:multiLevelType w:val="hybridMultilevel"/>
    <w:tmpl w:val="CFD83D52"/>
    <w:lvl w:ilvl="0" w:tplc="7AEE99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A46735"/>
    <w:multiLevelType w:val="hybridMultilevel"/>
    <w:tmpl w:val="4D8087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D4292"/>
    <w:multiLevelType w:val="hybridMultilevel"/>
    <w:tmpl w:val="21200BE8"/>
    <w:lvl w:ilvl="0" w:tplc="EF5079B2">
      <w:start w:val="3"/>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58E91870"/>
    <w:multiLevelType w:val="hybridMultilevel"/>
    <w:tmpl w:val="3630299E"/>
    <w:lvl w:ilvl="0" w:tplc="EF507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E2E4B"/>
    <w:multiLevelType w:val="hybridMultilevel"/>
    <w:tmpl w:val="7140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40E0E"/>
    <w:multiLevelType w:val="hybridMultilevel"/>
    <w:tmpl w:val="E78A3996"/>
    <w:lvl w:ilvl="0" w:tplc="EF5079B2">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3B4B17"/>
    <w:multiLevelType w:val="hybridMultilevel"/>
    <w:tmpl w:val="185E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3748B"/>
    <w:multiLevelType w:val="hybridMultilevel"/>
    <w:tmpl w:val="AAFC387E"/>
    <w:lvl w:ilvl="0" w:tplc="040C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1"/>
  </w:num>
  <w:num w:numId="4">
    <w:abstractNumId w:val="3"/>
  </w:num>
  <w:num w:numId="5">
    <w:abstractNumId w:val="2"/>
  </w:num>
  <w:num w:numId="6">
    <w:abstractNumId w:val="12"/>
  </w:num>
  <w:num w:numId="7">
    <w:abstractNumId w:val="7"/>
  </w:num>
  <w:num w:numId="8">
    <w:abstractNumId w:val="9"/>
  </w:num>
  <w:num w:numId="9">
    <w:abstractNumId w:val="10"/>
  </w:num>
  <w:num w:numId="10">
    <w:abstractNumId w:val="4"/>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44"/>
    <w:rsid w:val="00090C39"/>
    <w:rsid w:val="00096F68"/>
    <w:rsid w:val="000A1B59"/>
    <w:rsid w:val="000B5EFE"/>
    <w:rsid w:val="000E665F"/>
    <w:rsid w:val="000F2190"/>
    <w:rsid w:val="00141683"/>
    <w:rsid w:val="00176FF1"/>
    <w:rsid w:val="001D04FD"/>
    <w:rsid w:val="001E2FBC"/>
    <w:rsid w:val="00202214"/>
    <w:rsid w:val="00205864"/>
    <w:rsid w:val="002405B9"/>
    <w:rsid w:val="0024346D"/>
    <w:rsid w:val="0025434B"/>
    <w:rsid w:val="00273F48"/>
    <w:rsid w:val="002762B0"/>
    <w:rsid w:val="00283C32"/>
    <w:rsid w:val="00285162"/>
    <w:rsid w:val="002A5352"/>
    <w:rsid w:val="002B109B"/>
    <w:rsid w:val="002B1674"/>
    <w:rsid w:val="002D2182"/>
    <w:rsid w:val="002F4780"/>
    <w:rsid w:val="00320C64"/>
    <w:rsid w:val="00320ED5"/>
    <w:rsid w:val="0035397F"/>
    <w:rsid w:val="00366D3D"/>
    <w:rsid w:val="0039214F"/>
    <w:rsid w:val="003B3302"/>
    <w:rsid w:val="003B4973"/>
    <w:rsid w:val="003C2413"/>
    <w:rsid w:val="003D4175"/>
    <w:rsid w:val="003D4F7B"/>
    <w:rsid w:val="00416C31"/>
    <w:rsid w:val="00426D8E"/>
    <w:rsid w:val="00457134"/>
    <w:rsid w:val="004669D3"/>
    <w:rsid w:val="00497727"/>
    <w:rsid w:val="004A0CA6"/>
    <w:rsid w:val="004B21FE"/>
    <w:rsid w:val="004C4853"/>
    <w:rsid w:val="004C5A73"/>
    <w:rsid w:val="004D468C"/>
    <w:rsid w:val="004D6AE1"/>
    <w:rsid w:val="004F692D"/>
    <w:rsid w:val="004F7977"/>
    <w:rsid w:val="005174BF"/>
    <w:rsid w:val="0057419E"/>
    <w:rsid w:val="005A55BF"/>
    <w:rsid w:val="005A58BB"/>
    <w:rsid w:val="00612C18"/>
    <w:rsid w:val="006371D4"/>
    <w:rsid w:val="006740FB"/>
    <w:rsid w:val="00675A76"/>
    <w:rsid w:val="00683DB4"/>
    <w:rsid w:val="00692381"/>
    <w:rsid w:val="006B74D9"/>
    <w:rsid w:val="006C1E31"/>
    <w:rsid w:val="00703FF6"/>
    <w:rsid w:val="00721F7D"/>
    <w:rsid w:val="007B100E"/>
    <w:rsid w:val="007B546F"/>
    <w:rsid w:val="007B6DBA"/>
    <w:rsid w:val="007C0663"/>
    <w:rsid w:val="007E3F53"/>
    <w:rsid w:val="00807B4A"/>
    <w:rsid w:val="0082500F"/>
    <w:rsid w:val="00826E3A"/>
    <w:rsid w:val="00872C14"/>
    <w:rsid w:val="0088153E"/>
    <w:rsid w:val="008E333B"/>
    <w:rsid w:val="00916B14"/>
    <w:rsid w:val="00962704"/>
    <w:rsid w:val="00975F3E"/>
    <w:rsid w:val="0098036D"/>
    <w:rsid w:val="00983D0D"/>
    <w:rsid w:val="00985604"/>
    <w:rsid w:val="009919FC"/>
    <w:rsid w:val="009A03F3"/>
    <w:rsid w:val="009A3A08"/>
    <w:rsid w:val="009D2CBF"/>
    <w:rsid w:val="009E0B43"/>
    <w:rsid w:val="00A17A0F"/>
    <w:rsid w:val="00A7577E"/>
    <w:rsid w:val="00A86C5D"/>
    <w:rsid w:val="00AA5A27"/>
    <w:rsid w:val="00AB1F13"/>
    <w:rsid w:val="00AE2424"/>
    <w:rsid w:val="00B3009F"/>
    <w:rsid w:val="00B84E44"/>
    <w:rsid w:val="00B933BD"/>
    <w:rsid w:val="00BB0FAB"/>
    <w:rsid w:val="00BC190C"/>
    <w:rsid w:val="00BF13D0"/>
    <w:rsid w:val="00C00F9E"/>
    <w:rsid w:val="00C40277"/>
    <w:rsid w:val="00C4413E"/>
    <w:rsid w:val="00C955B7"/>
    <w:rsid w:val="00CA1AB4"/>
    <w:rsid w:val="00CF1389"/>
    <w:rsid w:val="00CF6027"/>
    <w:rsid w:val="00D30B19"/>
    <w:rsid w:val="00D631FB"/>
    <w:rsid w:val="00D6354F"/>
    <w:rsid w:val="00D65260"/>
    <w:rsid w:val="00D81947"/>
    <w:rsid w:val="00DD693B"/>
    <w:rsid w:val="00E01BD3"/>
    <w:rsid w:val="00E11F5D"/>
    <w:rsid w:val="00E37F57"/>
    <w:rsid w:val="00E42946"/>
    <w:rsid w:val="00E84960"/>
    <w:rsid w:val="00EA204B"/>
    <w:rsid w:val="00EB4037"/>
    <w:rsid w:val="00EC5A47"/>
    <w:rsid w:val="00EC7CC2"/>
    <w:rsid w:val="00F250F6"/>
    <w:rsid w:val="00F46580"/>
    <w:rsid w:val="00F74EF7"/>
    <w:rsid w:val="00FA3B4A"/>
    <w:rsid w:val="00FB3736"/>
    <w:rsid w:val="00FB594C"/>
    <w:rsid w:val="00FF5698"/>
    <w:rsid w:val="00FF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32D3"/>
  <w15:chartTrackingRefBased/>
  <w15:docId w15:val="{B9FEAB73-F938-6841-B2D3-CAA02402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qFormat/>
    <w:rsid w:val="00A86C5D"/>
    <w:pPr>
      <w:numPr>
        <w:numId w:val="10"/>
      </w:numPr>
      <w:spacing w:before="120" w:line="276" w:lineRule="auto"/>
      <w:outlineLvl w:val="1"/>
    </w:pPr>
    <w:rPr>
      <w:rFonts w:ascii="Times New Roman" w:eastAsia="Times New Roman" w:hAnsi="Times New Roman" w:cs="Times New Roman"/>
      <w:b/>
      <w:spacing w:val="20"/>
      <w:sz w:val="28"/>
      <w:szCs w:val="20"/>
      <w:lang w:val="fr-FR"/>
    </w:rPr>
  </w:style>
  <w:style w:type="paragraph" w:styleId="Titre3">
    <w:name w:val="heading 3"/>
    <w:basedOn w:val="Normal"/>
    <w:next w:val="Normal"/>
    <w:link w:val="Titre3Car"/>
    <w:uiPriority w:val="9"/>
    <w:semiHidden/>
    <w:unhideWhenUsed/>
    <w:qFormat/>
    <w:rsid w:val="00A86C5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A86C5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4FD"/>
    <w:pPr>
      <w:ind w:left="720"/>
      <w:contextualSpacing/>
    </w:pPr>
  </w:style>
  <w:style w:type="paragraph" w:styleId="Notedebasdepage">
    <w:name w:val="footnote text"/>
    <w:basedOn w:val="Normal"/>
    <w:link w:val="NotedebasdepageCar"/>
    <w:uiPriority w:val="99"/>
    <w:unhideWhenUsed/>
    <w:qFormat/>
    <w:rsid w:val="004C5A73"/>
    <w:rPr>
      <w:sz w:val="20"/>
      <w:szCs w:val="20"/>
    </w:rPr>
  </w:style>
  <w:style w:type="character" w:customStyle="1" w:styleId="NotedebasdepageCar">
    <w:name w:val="Note de bas de page Car"/>
    <w:basedOn w:val="Policepardfaut"/>
    <w:link w:val="Notedebasdepage"/>
    <w:uiPriority w:val="99"/>
    <w:qFormat/>
    <w:rsid w:val="004C5A73"/>
    <w:rPr>
      <w:sz w:val="20"/>
      <w:szCs w:val="20"/>
    </w:rPr>
  </w:style>
  <w:style w:type="character" w:styleId="Appelnotedebasdep">
    <w:name w:val="footnote reference"/>
    <w:basedOn w:val="Policepardfaut"/>
    <w:link w:val="Char2"/>
    <w:uiPriority w:val="99"/>
    <w:unhideWhenUsed/>
    <w:qFormat/>
    <w:rsid w:val="004C5A73"/>
    <w:rPr>
      <w:vertAlign w:val="superscript"/>
    </w:rPr>
  </w:style>
  <w:style w:type="table" w:styleId="Grilledutableau">
    <w:name w:val="Table Grid"/>
    <w:basedOn w:val="TableauNormal"/>
    <w:uiPriority w:val="39"/>
    <w:rsid w:val="0027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Appelnotedebasdep"/>
    <w:uiPriority w:val="99"/>
    <w:qFormat/>
    <w:rsid w:val="00320ED5"/>
    <w:pPr>
      <w:spacing w:after="160" w:line="240" w:lineRule="exact"/>
    </w:pPr>
    <w:rPr>
      <w:vertAlign w:val="superscript"/>
    </w:rPr>
  </w:style>
  <w:style w:type="character" w:styleId="Lienhypertexte">
    <w:name w:val="Hyperlink"/>
    <w:basedOn w:val="Policepardfaut"/>
    <w:uiPriority w:val="99"/>
    <w:unhideWhenUsed/>
    <w:rsid w:val="00D65260"/>
    <w:rPr>
      <w:color w:val="0563C1" w:themeColor="hyperlink"/>
      <w:u w:val="single"/>
    </w:rPr>
  </w:style>
  <w:style w:type="character" w:styleId="Mentionnonrsolue">
    <w:name w:val="Unresolved Mention"/>
    <w:basedOn w:val="Policepardfaut"/>
    <w:uiPriority w:val="99"/>
    <w:semiHidden/>
    <w:unhideWhenUsed/>
    <w:rsid w:val="00D65260"/>
    <w:rPr>
      <w:color w:val="605E5C"/>
      <w:shd w:val="clear" w:color="auto" w:fill="E1DFDD"/>
    </w:rPr>
  </w:style>
  <w:style w:type="character" w:customStyle="1" w:styleId="Titre2Car">
    <w:name w:val="Titre 2 Car"/>
    <w:basedOn w:val="Policepardfaut"/>
    <w:link w:val="Titre2"/>
    <w:uiPriority w:val="9"/>
    <w:rsid w:val="00A86C5D"/>
    <w:rPr>
      <w:rFonts w:ascii="Times New Roman" w:eastAsia="Times New Roman" w:hAnsi="Times New Roman" w:cs="Times New Roman"/>
      <w:b/>
      <w:spacing w:val="20"/>
      <w:sz w:val="28"/>
      <w:szCs w:val="20"/>
      <w:lang w:val="fr-FR"/>
    </w:rPr>
  </w:style>
  <w:style w:type="paragraph" w:customStyle="1" w:styleId="pprag2-notoc">
    <w:name w:val="pprag2 - no toc"/>
    <w:basedOn w:val="Titre3"/>
    <w:qFormat/>
    <w:rsid w:val="00A86C5D"/>
    <w:pPr>
      <w:keepLines w:val="0"/>
      <w:numPr>
        <w:ilvl w:val="1"/>
        <w:numId w:val="10"/>
      </w:numPr>
      <w:tabs>
        <w:tab w:val="clear" w:pos="170"/>
        <w:tab w:val="left" w:pos="1440"/>
      </w:tabs>
      <w:spacing w:before="0" w:after="60" w:line="360" w:lineRule="auto"/>
      <w:ind w:left="1440" w:hanging="360"/>
    </w:pPr>
    <w:rPr>
      <w:rFonts w:ascii="Times New Roman" w:eastAsia="Times New Roman" w:hAnsi="Times New Roman" w:cs="Times New Roman"/>
      <w:b/>
      <w:bCs/>
      <w:color w:val="auto"/>
      <w:szCs w:val="26"/>
      <w:lang w:eastAsia="en-GB"/>
    </w:rPr>
  </w:style>
  <w:style w:type="paragraph" w:customStyle="1" w:styleId="Heading4a">
    <w:name w:val="Heading 4a"/>
    <w:basedOn w:val="Titre4"/>
    <w:link w:val="Heading4aChar"/>
    <w:qFormat/>
    <w:rsid w:val="00A86C5D"/>
    <w:pPr>
      <w:keepLines w:val="0"/>
      <w:numPr>
        <w:ilvl w:val="2"/>
        <w:numId w:val="10"/>
      </w:numPr>
      <w:spacing w:before="0" w:after="60" w:line="360" w:lineRule="auto"/>
      <w:jc w:val="both"/>
    </w:pPr>
    <w:rPr>
      <w:rFonts w:ascii="Times New Roman" w:eastAsia="Times New Roman" w:hAnsi="Times New Roman" w:cs="Times New Roman"/>
      <w:b/>
      <w:i w:val="0"/>
      <w:iCs w:val="0"/>
      <w:color w:val="auto"/>
      <w:szCs w:val="26"/>
      <w:lang w:eastAsia="en-GB"/>
    </w:rPr>
  </w:style>
  <w:style w:type="character" w:customStyle="1" w:styleId="Heading4aChar">
    <w:name w:val="Heading 4a Char"/>
    <w:basedOn w:val="Policepardfaut"/>
    <w:link w:val="Heading4a"/>
    <w:locked/>
    <w:rsid w:val="00A86C5D"/>
    <w:rPr>
      <w:rFonts w:ascii="Times New Roman" w:eastAsia="Times New Roman" w:hAnsi="Times New Roman" w:cs="Times New Roman"/>
      <w:b/>
      <w:szCs w:val="26"/>
      <w:lang w:eastAsia="en-GB"/>
    </w:rPr>
  </w:style>
  <w:style w:type="character" w:customStyle="1" w:styleId="Titre3Car">
    <w:name w:val="Titre 3 Car"/>
    <w:basedOn w:val="Policepardfaut"/>
    <w:link w:val="Titre3"/>
    <w:uiPriority w:val="9"/>
    <w:semiHidden/>
    <w:rsid w:val="00A86C5D"/>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A86C5D"/>
    <w:rPr>
      <w:rFonts w:asciiTheme="majorHAnsi" w:eastAsiaTheme="majorEastAsia" w:hAnsiTheme="majorHAnsi" w:cstheme="majorBidi"/>
      <w:i/>
      <w:iCs/>
      <w:color w:val="2F5496" w:themeColor="accent1" w:themeShade="BF"/>
    </w:rPr>
  </w:style>
  <w:style w:type="paragraph" w:styleId="Retraitcorpsdetexte">
    <w:name w:val="Body Text Indent"/>
    <w:basedOn w:val="Normal"/>
    <w:link w:val="RetraitcorpsdetexteCar"/>
    <w:rsid w:val="00320C64"/>
    <w:pPr>
      <w:widowControl w:val="0"/>
      <w:tabs>
        <w:tab w:val="left" w:pos="-720"/>
        <w:tab w:val="left" w:pos="0"/>
        <w:tab w:val="left" w:pos="720"/>
      </w:tabs>
      <w:suppressAutoHyphens/>
      <w:autoSpaceDE w:val="0"/>
      <w:autoSpaceDN w:val="0"/>
      <w:jc w:val="both"/>
    </w:pPr>
    <w:rPr>
      <w:rFonts w:ascii="CG Times" w:eastAsia="Times New Roman" w:hAnsi="CG Times" w:cs="Times New Roman"/>
      <w:spacing w:val="-3"/>
      <w:sz w:val="20"/>
      <w:lang w:val="en-US"/>
    </w:rPr>
  </w:style>
  <w:style w:type="character" w:customStyle="1" w:styleId="RetraitcorpsdetexteCar">
    <w:name w:val="Retrait corps de texte Car"/>
    <w:basedOn w:val="Policepardfaut"/>
    <w:link w:val="Retraitcorpsdetexte"/>
    <w:rsid w:val="00320C64"/>
    <w:rPr>
      <w:rFonts w:ascii="CG Times" w:eastAsia="Times New Roman" w:hAnsi="CG Times" w:cs="Times New Roman"/>
      <w:spacing w:val="-3"/>
      <w:sz w:val="20"/>
      <w:lang w:val="en-US"/>
    </w:rPr>
  </w:style>
  <w:style w:type="paragraph" w:styleId="En-tte">
    <w:name w:val="header"/>
    <w:basedOn w:val="Normal"/>
    <w:link w:val="En-tteCar"/>
    <w:uiPriority w:val="99"/>
    <w:unhideWhenUsed/>
    <w:rsid w:val="004C4853"/>
    <w:pPr>
      <w:tabs>
        <w:tab w:val="center" w:pos="4513"/>
        <w:tab w:val="right" w:pos="9026"/>
      </w:tabs>
    </w:pPr>
  </w:style>
  <w:style w:type="character" w:customStyle="1" w:styleId="En-tteCar">
    <w:name w:val="En-tête Car"/>
    <w:basedOn w:val="Policepardfaut"/>
    <w:link w:val="En-tte"/>
    <w:uiPriority w:val="99"/>
    <w:rsid w:val="004C4853"/>
  </w:style>
  <w:style w:type="paragraph" w:styleId="Pieddepage">
    <w:name w:val="footer"/>
    <w:basedOn w:val="Normal"/>
    <w:link w:val="PieddepageCar"/>
    <w:uiPriority w:val="99"/>
    <w:unhideWhenUsed/>
    <w:rsid w:val="004C4853"/>
    <w:pPr>
      <w:tabs>
        <w:tab w:val="center" w:pos="4513"/>
        <w:tab w:val="right" w:pos="9026"/>
      </w:tabs>
    </w:pPr>
  </w:style>
  <w:style w:type="character" w:customStyle="1" w:styleId="PieddepageCar">
    <w:name w:val="Pied de page Car"/>
    <w:basedOn w:val="Policepardfaut"/>
    <w:link w:val="Pieddepage"/>
    <w:uiPriority w:val="99"/>
    <w:rsid w:val="004C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giab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giab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858B-07C0-5D4D-8670-967573E7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1023</Words>
  <Characters>5631</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klein</dc:creator>
  <cp:keywords/>
  <dc:description/>
  <cp:lastModifiedBy>Idrissa Ouattara</cp:lastModifiedBy>
  <cp:revision>3</cp:revision>
  <dcterms:created xsi:type="dcterms:W3CDTF">2021-08-01T20:39:00Z</dcterms:created>
  <dcterms:modified xsi:type="dcterms:W3CDTF">2021-09-01T18:06:00Z</dcterms:modified>
</cp:coreProperties>
</file>